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یَهْدِیْهِمُ اللّٰهُ وَلَهُمْ عَذَابٌ اَلِیْمٌ ۟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یَفْتَرِی الْكَذِبَ الَّذِیْنَ لَا یُؤْمِنُوْنَ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 اللّٰهِ ۚ وَاُولٰٓىِٕكَ هُمُ الْكٰذِبُوْنَ ۟ مَنْ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كَفَرَ بِاللّٰهِ مِنْ بَعْدِ اِیْمَانِهٖۤ اِلَّا مَنْ اُكْرِهَ</w:t>
      </w:r>
    </w:p>
    <w:p w:rsidR="00000000" w:rsidDel="00000000" w:rsidP="00000000" w:rsidRDefault="00000000" w:rsidRPr="00000000" w14:paraId="00000001">
      <w:pPr>
        <w:jc w:val="right"/>
        <w:rPr/>
      </w:pPr>
      <w:r>
        <w:t>وَقَلْبُهٗ مُطْمَىِٕنٌّۢ بِالْاِیْمَانِ وَلٰكِنْ مَّنْ شَرَحَ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بِالْكُفْرِ صَدْرًا فَعَلَیْهِمْ غَضَبٌ مِّنَ اللّٰهِ ۚ وَلَهُمْ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عَذَابٌ عَظِیْمٌ ۟ ذٰلِكَ بِاَنَّهُمُ اسْتَحَبُّوا الْحَیٰوةَ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عَلَی الْاٰخِرَةِ ۙ وَاَنَّ اللّٰهَ لَا یَهْدِی الْقَوْمَ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الْكٰفِرِیْنَ ۟ اُولٰٓىِٕكَ الَّذِیْنَ طَبَعَ اللّٰهُ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قُلُوْبِهِمْ وَسَمْعِهِمْ وَاَبْصَارِهِمْ ۚ وَاُولٰٓىِٕكَ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الْغٰفِلُوْنَ ۟ لَا جَرَمَ اَنَّهُمْ فِی الْاٰخِرَةِ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الْخٰسِرُوْنَ ۟ ثُمَّ اِنَّ رَبَّكَ لِلَّذِیْنَ هَاجَرُوْا مِنْ بَعْدِ</w:t>
      </w:r>
    </w:p>
    <w:p w:rsidR="00000000" w:rsidDel="00000000" w:rsidP="00000000" w:rsidRDefault="00000000" w:rsidRPr="00000000" w14:paraId="00000001">
      <w:pPr>
        <w:jc w:val="right"/>
        <w:rPr/>
      </w:pPr>
      <w:r>
        <w:t>مَا فُتِنُوْا ثُمَّ جٰهَدُوْا وَصَبَرُوْۤا ۙ اِنَّ رَبَّكَ مِنْ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