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لَبِثُوْا ۚ لَهٗ غَیْبُ السَّمٰوٰتِ وَالْاَرْضِ ؕ اَبْصِرْ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وَاَسْمِعْ ؕ مَا لَهُمْ مِّنْ دُوْنِهٖ مِنْ وَّلِیٍّ ؗ وَّلَا یُشْرِكُ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حُكْمِهٖۤ اَحَدًا ۟ وَاتْلُ مَاۤ اُوْحِیَ اِلَیْكَ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كِتَابِ رَبِّكَ ؕۚ لَا مُبَدِّلَ لِكَلِمٰتِهٖ ۫ۚ وَلَنْ تَجِدَ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دُوْنِهٖ مُلْتَحَدًا ۟ وَاصْبِرْ نَفْسَكَ مَعَ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یَدْعُوْنَ رَبَّهُمْ بِالْغَدٰوةِ وَالْعَشِیِّ یُرِیْدُوْنَ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وَجْهَهٗ وَلَا تَعْدُ عَیْنٰكَ عَنْهُمْ ۚ تُرِیْدُ زِیْنَةَ الْحَیٰوةِ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ۚ وَلَا تُطِعْ مَنْ اَغْفَلْنَا قَلْبَهٗ عَنْ ذِكْرِنَا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وَاتَّبَعَ هَوٰىهُ وَكَانَ اَمْرُهٗ فُرُطًا ۟ وَقُلِ الْحَقُّ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رَّبِّكُمْ ۫ فَمَنْ شَآءَ فَلْیُؤْمِنْ وَّمَنْ شَآءَ فَلْیَكْفُرْ ۙ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اِنَّاۤ اَعْتَدْنَا لِلظّٰلِمِیْنَ نَارًا ۙ اَحَاطَ بِهِمْ سُرَادِقُهَا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یَّسْتَغِیْثُوْا یُغَاثُوْا بِمَآءٍ كَالْمُهْلِ یَشْوِی الْوُجُوْهَ ؕ</w:t>
      </w:r>
    </w:p>
    <w:p w:rsidR="00000000" w:rsidDel="00000000" w:rsidP="00000000" w:rsidRDefault="00000000" w:rsidRPr="00000000" w14:paraId="00000001">
      <w:pPr>
        <w:jc w:val="right"/>
        <w:rPr/>
      </w:pPr>
      <w:r>
        <w:t>بِئْسَ الشَّرَابُ ؕ وَسَآءَتْ مُرْتَفَقًا ۟ اِنَّ الَّذِیْنَ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