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وَاتَّقُوا اللّٰهَ وَاعْلَمُوْۤا اَنَّكُمْ اِلَیْهِ تُحْشَرُوْنَ ۟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وَمِنَ النَّاسِ مَنْ یُّعْجِبُكَ قَوْلُهٗ فِی الْحَیٰوةِ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وَیُشْهِدُ اللّٰهَ عَلٰی مَا فِیْ قَلْبِهٖ ۙ وَهُوَ اَلَدُّ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الْخِصَامِ ۟ وَاِذَا تَوَلّٰی سَعٰی فِی الْاَرْضِ لِیُفْسِدَ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وَیُهْلِكَ الْحَرْثَ وَالنَّسْلَ ؕ وَاللّٰهُ لَا یُحِبُّ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الْفَسَادَ ۟ وَاِذَا قِیْلَ لَهُ اتَّقِ اللّٰهَ اَخَذَتْهُ الْعِزَّةُ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بِالْاِثْمِ فَحَسْبُهٗ جَهَنَّمُ ؕ وَلَبِئْسَ الْمِهَادُ ۟ وَمِنَ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النَّاسِ مَنْ یَّشْرِیْ نَفْسَهُ ابْتِغَآءَ مَرْضَاتِ اللّٰهِ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رَءُوْفٌۢ بِالْعِبَادِ ۟ یٰۤاَیُّهَا الَّذِیْنَ اٰمَنُوا ادْخُلُوْا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السِّلْمِ كَآفَّةً ۪ وَّلَا تَتَّبِعُوْا خُطُوٰتِ الشَّیْطٰنِ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لَكُمْ عَدُوٌّ مُّبِیْنٌ ۟ فَاِنْ زَلَلْتُمْ مِّنْ بَعْدِ 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جَآءَتْكُمُ الْبَیِّنٰتُ فَاعْلَمُوْۤا اَنَّ اللّٰهَ عَزِیْزٌ حَكِیْمٌ ۟</w:t>
      </w:r>
    </w:p>
    <w:p w:rsidR="00000000" w:rsidDel="00000000" w:rsidP="00000000" w:rsidRDefault="00000000" w:rsidRPr="00000000" w14:paraId="00000001">
      <w:pPr>
        <w:jc w:val="right"/>
        <w:rPr/>
      </w:pPr>
      <w:r>
        <w:t>هَلْ یَنْظُرُوْنَ اِلَّاۤ اَنْ یَّاْتِیَهُمُ اللّٰهُ فِیْ ظُلَلٍ مِّنَ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