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وَاَمَّا الْجِدَارُ فَكَانَ لِغُلٰمَیْنِ یَتِیْمَیْنِ فِی الْمَدِیْنَةِ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تَحْتَهٗ كَنْزٌ لَّهُمَا وَكَانَ اَبُوْهُمَا صَالِحًا ۚ فَاَرَادَ رَبُّكَ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یَّبْلُغَاۤ اَشُدَّهُمَا وَیَسْتَخْرِجَا كَنْزَهُمَا ۖۗ رَحْمَةً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رَّبِّكَ ۚ وَمَا فَعَلْتُهٗ عَنْ اَمْرِیْ ؕ ذٰلِكَ تَاْوِیْلُ 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تَسْطِعْ عَّلَیْهِ صَبْرًا ۟ؕ۠ وَیَسْـَٔلُوْنَكَ عَنْ ذِی الْقَرْنَیْنِ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سَاَتْلُوْا عَلَیْكُمْ مِّنْهُ ذِكْرًا ۟ؕ اِنَّا مَكَّنَّا لَهٗ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وَاٰتَیْنٰهُ مِنْ كُلِّ شَیْءٍ سَبَبًا ۟ۙ فَاَتْبَعَ</w:t>
      </w:r>
    </w:p>
    <w:p w:rsidR="00000000" w:rsidDel="00000000" w:rsidP="00000000" w:rsidRDefault="00000000" w:rsidRPr="00000000" w14:paraId="00000001">
      <w:pPr>
        <w:jc w:val="right"/>
        <w:rPr/>
      </w:pPr>
      <w:r>
        <w:t>سَبَبًا ۟ حَتّٰۤی اِذَا بَلَغَ مَغْرِبَ الشَّمْسِ وَجَدَهَا تَغْرُبُ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عَیْنٍ حَمِئَةٍ وَّوَجَدَ عِنْدَهَا قَوْمًا ؕ۬ قُلْنَا یٰذَا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الْقَرْنَیْنِ اِمَّاۤ اَنْ تُعَذِّبَ وَاِمَّاۤ اَنْ تَتَّخِذَ فِیْهِمْ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حُسْنًا ۟ قَالَ اَمَّا مَنْ ظَلَمَ فَسَوْفَ نُعَذِّبُهٗ ثُمَّ یُرَدُّ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رَبِّهٖ فَیُعَذِّبُهٗ عَذَابًا نُّكْرًا ۟ وَاَمَّا مَنْ 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وَعَمِلَ صَالِحًا فَلَهٗ جَزَآءَ لْحُسْنٰی ۚ وَسَنَقُوْلُ لَهٗ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