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لَنْ نُّؤْثِرَكَ عَلٰی مَا جَآءَنَا مِنَ الْبَیِّنٰتِ وَالَّذِیْ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فَطَرَنَا فَاقْضِ مَاۤ اَنْتَ قَاضٍ ؕ اِنَّمَا تَقْضِیْ هٰذِهِ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الْحَیٰوةَ الدُّنْیَا ۟ؕ اِنَّاۤ اٰمَنَّا بِرَبِّنَا لِیَغْفِرَ لَنَا خَطٰیٰنَا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اَكْرَهْتَنَا عَلَیْهِ مِنَ السِّحْرِ ؕ وَاللّٰهُ خَیْرٌ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وَّاَبْقٰی ۟ اِنَّهٗ مَنْ یَّاْتِ رَبَّهٗ مُجْرِمًا فَاِنَّ لَهٗ</w:t>
      </w:r>
    </w:p>
    <w:p w:rsidR="00000000" w:rsidDel="00000000" w:rsidP="00000000" w:rsidRDefault="00000000" w:rsidRPr="00000000" w14:paraId="00000001">
      <w:pPr>
        <w:jc w:val="right"/>
        <w:rPr/>
      </w:pPr>
      <w:r>
        <w:t>جَهَنَّمَ ؕ لَا یَمُوْتُ فِیْهَا وَلَا یَحْیٰی ۟ وَمَنْ یَّاْتِهٖ</w:t>
      </w:r>
    </w:p>
    <w:p w:rsidR="00000000" w:rsidDel="00000000" w:rsidP="00000000" w:rsidRDefault="00000000" w:rsidRPr="00000000" w14:paraId="00000001">
      <w:pPr>
        <w:jc w:val="right"/>
        <w:rPr/>
      </w:pPr>
      <w:r>
        <w:t>مُؤْمِنًا قَدْ عَمِلَ الصّٰلِحٰتِ فَاُولٰٓىِٕكَ لَهُمُ الدَّرَجٰتُ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الْعُلٰی ۟ۙ جَنّٰتُ عَدْنٍ تَجْرِیْ مِنْ تَحْتِهَا الْاَنْهٰرُ</w:t>
      </w:r>
    </w:p>
    <w:p w:rsidR="00000000" w:rsidDel="00000000" w:rsidP="00000000" w:rsidRDefault="00000000" w:rsidRPr="00000000" w14:paraId="00000001">
      <w:pPr>
        <w:jc w:val="right"/>
        <w:rPr/>
      </w:pPr>
      <w:r>
        <w:t>خٰلِدِیْنَ فِیْهَا ؕ وَذٰلِكَ جَزٰٓؤُا مَنْ تَزَكّٰی ۟۠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اَوْحَیْنَاۤ اِلٰی مُوْسٰۤی ۙ۬ اَنْ اَسْرِ بِعِبَادِیْ</w:t>
      </w:r>
    </w:p>
    <w:p w:rsidR="00000000" w:rsidDel="00000000" w:rsidP="00000000" w:rsidRDefault="00000000" w:rsidRPr="00000000" w14:paraId="00000001">
      <w:pPr>
        <w:jc w:val="right"/>
        <w:rPr/>
      </w:pPr>
      <w:r>
        <w:t>فَاضْرِبْ لَهُمْ طَرِیْقًا فِی الْبَحْرِ یَبَسًا ۙ لَّا تَخٰفُ</w:t>
      </w:r>
    </w:p>
    <w:p w:rsidR="00000000" w:rsidDel="00000000" w:rsidP="00000000" w:rsidRDefault="00000000" w:rsidRPr="00000000" w14:paraId="00000001">
      <w:pPr>
        <w:jc w:val="right"/>
        <w:rPr/>
      </w:pPr>
      <w:r>
        <w:t>دَرَكًا وَّلَا تَخْشٰی ۟ فَاَتْبَعَهُمْ فِرْعَوْنُ بِجُنُوْدِهٖ</w:t>
      </w:r>
    </w:p>
    <w:p w:rsidR="00000000" w:rsidDel="00000000" w:rsidP="00000000" w:rsidRDefault="00000000" w:rsidRPr="00000000" w14:paraId="00000001">
      <w:pPr>
        <w:jc w:val="right"/>
        <w:rPr/>
      </w:pPr>
      <w:r>
        <w:t>فَغَشِیَهُمْ مِّنَ الْیَمِّ مَا غَشِیَهُمْ ۟ؕ وَاَضَلَّ فِرْعَوْنُ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