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الْبَاطِلِ فَیَدْمَغُهٗ فَاِذَا هُوَ زَاهِقٌ ؕ وَلَكُمُ الْوَیْلُ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مِمَّا تَصِفُوْنَ ۟ وَلَهٗ مَنْ فِی السَّمٰوٰتِ وَالْاَرْضِ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عِنْدَهٗ لَا یَسْتَكْبِرُوْنَ عَنْ عِبَادَتِهٖ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یَسْتَحْسِرُوْنَ ۟ۚ یُسَبِّحُوْنَ الَّیْلَ وَالنَّهَارَ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یَفْتُرُوْنَ ۟ اَمِ اتَّخَذُوْۤا اٰلِهَةً مِّنَ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هُمْ یُنْشِرُوْنَ ۟ لَوْ كَانَ فِیْهِمَاۤ اٰلِهَةٌ اِلَّا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لَفَسَدَتَا ۚ فَسُبْحٰنَ اللّٰهِ رَبِّ الْعَرْشِ عَمَّا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یَصِفُوْنَ ۟ لَا یُسْـَٔلُ عَمَّا یَفْعَلُ وَهُمْ یُسْـَٔلُوْنَ ۟</w:t>
      </w:r>
    </w:p>
    <w:p w:rsidR="00000000" w:rsidDel="00000000" w:rsidP="00000000" w:rsidRDefault="00000000" w:rsidRPr="00000000" w14:paraId="00000001">
      <w:pPr>
        <w:jc w:val="right"/>
        <w:rPr/>
      </w:pPr>
      <w:r>
        <w:t>اَمِ اتَّخَذُوْا مِنْ دُوْنِهٖۤ اٰلِهَةً ؕ قُلْ هَاتُوْا بُرْهَانَكُمْ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ذِكْرُ مَنْ مَّعِیَ وَذِكْرُ مَنْ قَبْلِیْ ؕ بَلْ اَكْثَرُهُمْ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یَعْلَمُوْنَ ۙ الْحَقَّ فَهُمْ مُّعْرِضُوْنَ ۟ وَمَاۤ اَرْسَلْنَا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قَبْلِكَ مِنْ رَّسُوْلٍ اِلَّا نُوْحِیْۤ اِلَیْهِ اَنَّهٗ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لَاۤ اِلٰهَ اِلَّاۤ اَنَا فَاعْبُدُوْنِ ۟ وَقَالُوا اتَّخَذَ الرَّحْمٰنُ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