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وَالْمُقِیْمِی الصَّلٰوةِ ۙ وَمِمَّا رَزَقْنٰهُمْ یُنْفِقُوْنَ ۟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وَالْبُدْنَ جَعَلْنٰهَا لَكُمْ مِّنْ شَعَآىِٕرِ اللّٰهِ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خَیْرٌ ۖۗ فَاذْكُرُوا اسْمَ اللّٰهِ عَلَیْهَا صَوَآفَّ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وَجَبَتْ جُنُوْبُهَا فَكُلُوْا مِنْهَا وَاَطْعِمُوا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الْقَانِعَ وَالْمُعْتَرَّ ؕ كَذٰلِكَ سَخَّرْنٰهَا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لَعَلَّكُمْ تَشْكُرُوْنَ ۟ لَنْ یَّنَالَ اللّٰهَ لُحُوْمُهَا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دِمَآؤُهَا وَلٰكِنْ یَّنَالُهُ التَّقْوٰی مِنْكُمْ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سَخَّرَهَا لَكُمْ لِتُكَبِّرُوا اللّٰهَ عَلٰی مَا</w:t>
      </w:r>
    </w:p>
    <w:p w:rsidR="00000000" w:rsidDel="00000000" w:rsidP="00000000" w:rsidRDefault="00000000" w:rsidRPr="00000000" w14:paraId="00000001">
      <w:pPr>
        <w:jc w:val="right"/>
        <w:rPr/>
      </w:pPr>
      <w:r>
        <w:t>هَدٰىكُمْ ؕ وَبَشِّرِ الْمُحْسِنِیْنَ ۟ اِنَّ اللّٰهَ یُدٰفِعُ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الَّذِیْنَ اٰمَنُوْا ؕ اِنَّ اللّٰهَ لَا یُحِبُّ كُلَّ خَوَّانٍ</w:t>
      </w:r>
    </w:p>
    <w:p w:rsidR="00000000" w:rsidDel="00000000" w:rsidP="00000000" w:rsidRDefault="00000000" w:rsidRPr="00000000" w14:paraId="00000001">
      <w:pPr>
        <w:jc w:val="right"/>
        <w:rPr/>
      </w:pPr>
      <w:r>
        <w:t>كَفُوْرٍ ۟۠ اُذِنَ لِلَّذِیْنَ یُقٰتَلُوْنَ بِاَنَّهُمْ ظُلِمُوْا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اللّٰهَ عَلٰی نَصْرِهِمْ لَقَدِیْرُ ۟ۙ لَّذِیْنَ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اُخْرِجُوْا مِنْ دِیَارِهِمْ بِغَیْرِ حَقٍّ اِلَّاۤ اَنْ یَّقُوْلُوْا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