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اللّٰهِ عَلَیْهِ اِنْ كَانَ مِنَ الْكٰذِبِیْنَ ۟ وَیَدْرَؤُا عَنْهَا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الْعَذَابَ اَنْ تَشْهَدَ اَرْبَعَ شَهٰدٰتٍ بِاللّٰهِ ۙ اِنَّهٗ لَمِنَ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الْكٰذِبِیْنَ ۟ۙ وَالْخَامِسَةَ اَنَّ غَضَبَ اللّٰهِ عَلَیْهَاۤ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 مِنَ الصّٰدِقِیْنَ ۟ وَلَوْلَا فَضْلُ اللّٰهِ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وَرَحْمَتُهٗ وَاَنَّ اللّٰهَ تَوَّابٌ حَكِیْمٌ ۟۠ اِنَّ الَّذِیْنَ جَآءُوْ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بِالْاِفْكِ عُصْبَةٌ مِّنْكُمْ ؕ لَا تَحْسَبُوْهُ شَرًّا لَّكُمْ ؕ بَلْ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خَیْرٌ لَّكُمْ ؕ لِكُلِّ امْرِئٍ مِّنْهُمْ مَّا اكْتَسَبَ مِنَ الْاِثْمِ ۚ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 تَوَلّٰی كِبْرَهٗ مِنْهُمْ لَهٗ عَذَابٌ عَظِیْمٌ ۟</w:t>
      </w:r>
    </w:p>
    <w:p w:rsidR="00000000" w:rsidDel="00000000" w:rsidP="00000000" w:rsidRDefault="00000000" w:rsidRPr="00000000" w14:paraId="00000001">
      <w:pPr>
        <w:jc w:val="right"/>
        <w:rPr/>
      </w:pPr>
      <w:r>
        <w:t>لَوْلَاۤ اِذْ سَمِعْتُمُوْهُ ظَنَّ الْمُؤْمِنُوْنَ وَالْمُؤْمِنٰتُ بِاَنْفُسِهِمْ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خَیْرًا ۙ وَّقَالُوْا هٰذَاۤ اِفْكٌ مُّبِیْنٌ ۟ لَوْلَا جَآءُوْ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 بِاَرْبَعَةِ شُهَدَآءَ ۚ فَاِذْ لَمْ یَاْتُوْا بِالشُّهَدَآءِ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فَاُولٰٓىِٕكَ عِنْدَ اللّٰهِ هُمُ الْكٰذِبُوْنَ ۟ وَلَوْلَا فَضْلُ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وَرَحْمَتُهٗ فِی الدُّنْیَا وَالْاٰخِرَةِ لَمَسَّكُمْ فِیْ مَاۤ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