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یَاْتِیْنِیْ بِعَرْشِهَا قَبْلَ اَنْ یَّاْتُوْنِیْ مُسْلِمِیْنَ ۟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عِفْرِیْتٌ مِّنَ الْجِنِّ اَنَا اٰتِیْكَ بِهٖ قَبْلَ اَنْ تَقُوْمَ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مَّقَامِكَ ۚ وَاِنِّیْ عَلَیْهِ لَقَوِیٌّ اَمِیْنٌ ۟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عِنْدَهٗ عِلْمٌ مِّنَ الْكِتٰبِ اَنَا اٰتِیْكَ بِهٖ قَبْلَ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یَّرْتَدَّ اِلَیْكَ طَرْفُكَ ؕ فَلَمَّا رَاٰهُ مُسْتَقِرًّا عِنْدَهٗ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هٰذَا مِنْ فَضْلِ رَبِّیْ ۖ۫ لِیَبْلُوَنِیْۤ ءَاَشْكُرُ اَمْ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اَكْفُرُ ؕ وَمَنْ شَكَرَ فَاِنَّمَا یَشْكُرُ لِنَفْسِهٖ ۚ وَمَنْ كَفَرَ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رَبِّیْ غَنِیٌّ كَرِیْمٌ ۟ قَالَ نَكِّرُوْا لَهَا عَرْشَهَا نَنْظُرْ</w:t>
      </w:r>
    </w:p>
    <w:p w:rsidR="00000000" w:rsidDel="00000000" w:rsidP="00000000" w:rsidRDefault="00000000" w:rsidRPr="00000000" w14:paraId="00000001">
      <w:pPr>
        <w:jc w:val="right"/>
        <w:rPr/>
      </w:pPr>
      <w:r>
        <w:t>اَتَهْتَدِیْۤ اَمْ تَكُوْنُ مِنَ الَّذِیْنَ لَا یَهْتَدُوْنَ ۟ فَلَمَّا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 قِیْلَ اَهٰكَذَا عَرْشُكِ ؕ قَالَتْ كَاَنَّهٗ هُوَ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وَاُوْتِیْنَا الْعِلْمَ مِنْ قَبْلِهَا وَكُنَّا مُسْلِمِیْنَ ۟ وَصَدَّهَا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كَانَتْ تَّعْبُدُ مِنْ دُوْنِ اللّٰهِ ؕ اِنَّهَا كَانَتْ مِنْ قَوْمٍ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كٰفِرِیْنَ ۟ قِیْلَ لَهَا ادْخُلِی الصَّرْحَ ۚ فَلَمَّا رَاَتْهُ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