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فَاِذَا رَكِبُوْا فِی الْفُلْكِ دَعَوُا اللّٰهَ مُخْلِصِیْنَ 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الدِّیْنَ ۚ۬ فَلَمَّا نَجّٰىهُمْ اِلَی الْبَرِّ اِذَا هُمْ یُشْرِكُوْنَ ۟ۙ</w:t>
      </w:r>
    </w:p>
    <w:p w:rsidR="00000000" w:rsidDel="00000000" w:rsidP="00000000" w:rsidRDefault="00000000" w:rsidRPr="00000000" w14:paraId="00000001">
      <w:pPr>
        <w:jc w:val="right"/>
        <w:rPr/>
      </w:pPr>
      <w:r>
        <w:t>لِیَكْفُرُوْا بِمَاۤ اٰتَیْنٰهُمْ ۙۚ وَلِیَتَمَتَّعُوْا ۥ فَسَوْفَ یَعْلَمُوْنَ ۟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یَرَوْا اَنَّا جَعَلْنَا حَرَمًا اٰمِنًا وَّیُتَخَطَّفُ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حَوْلِهِمْ ؕ اَفَبِالْبَاطِلِ یُؤْمِنُوْنَ وَبِنِعْمَةِ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یَكْفُرُوْنَ ۟ وَمَنْ اَظْلَمُ مِمَّنِ افْتَرٰی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كَذِبًا اَوْ كَذَّبَ بِالْحَقِّ لَمَّا جَآءَهٗ ؕ اَلَیْسَ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مَثْوًی لِّلْكٰفِرِیْنَ ۟ وَالَّذِیْنَ جَاهَدُوْا فِیْنَا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لَنَهْدِیَنَّهُمْ سُبُلَنَا ؕ وَاِنَّ اللّٰهَ لَمَعَ الْمُحْسِنِیْنَ ۟۠</w:t>
      </w:r>
    </w:p>
    <w:p w:rsidR="00000000" w:rsidDel="00000000" w:rsidP="00000000" w:rsidRDefault="00000000" w:rsidRPr="00000000" w14:paraId="00000001">
      <w:pPr>
        <w:jc w:val="right"/>
        <w:rPr/>
      </w:pPr>
      <w:r>
        <w:t>الٓمّٓ ۟ۚ غُلِبَتِ الرُّوْمُ ۟ۙ فِیْۤ اَدْنَی الْاَرْضِ وَهُمْ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غَلَبِهِمْ سَیَغْلِبُوْنَ ۟ۙ فِیْ بِضْعِ سِنِیْنَ ؕ۬ لِلّٰهِ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