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اَیْدِیْهِمْ وَمَا خَلْفَهُمْ ۚ وَلَا یُحِیْطُوْنَ بِشَیْءٍ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عِلْمِهٖۤ اِلَّا بِمَا شَآءَ ۚ وَسِعَ كُرْسِیُّهُ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وَالْاَرْضَ ۚ وَلَا یَـُٔوْدُهٗ حِفْظُهُمَا ۚ وَهُوَ الْعَلِیُّ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الْعَظِیْمُ ۟ لَاۤ اِكْرَاهَ فِی الدِّیْنِ ۙ۫ قَدْ تَّبَیَّنَ الرُّشْدُ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الْغَیِّ ۚ فَمَنْ یَّكْفُرْ بِالطَّاغُوْتِ وَیُؤْمِنْ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فَقَدِ اسْتَمْسَكَ بِالْعُرْوَةِ الْوُثْقٰی ۗ لَا انْفِصَامَ لَهَا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سَمِیْعٌ عَلِیْمٌ ۟ اَللّٰهُ وَلِیُّ الَّذِیْنَ اٰمَنُوْا ۙ</w:t>
      </w:r>
    </w:p>
    <w:p w:rsidR="00000000" w:rsidDel="00000000" w:rsidP="00000000" w:rsidRDefault="00000000" w:rsidRPr="00000000" w14:paraId="00000001">
      <w:pPr>
        <w:jc w:val="right"/>
        <w:rPr/>
      </w:pPr>
      <w:r>
        <w:t>یُخْرِجُهُمْ مِّنَ الظُّلُمٰتِ اِلَی النُّوْرِ ؕ۬ وَالَّذِیْنَ كَفَرُوْۤا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اَوْلِیٰٓـُٔهُمُ الطَّاغُوْتُ ۙ یُخْرِجُوْنَهُمْ مِّنَ النُّوْرِ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الظُّلُمٰتِ ؕ اُولٰٓىِٕكَ اَصْحٰبُ النَّارِ ۚ هُمْ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خٰلِدُوْنَ ۟۠ اَلَمْ تَرَ اِلَی الَّذِیْ حَآجَّ اِبْرٰهٖمَ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رَبِّهٖۤ اَنْ اٰتٰىهُ اللّٰهُ الْمُلْكَ ۘ اِذْ قَالَ اِبْرٰهٖمُ رَبِّیَ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یُحْیٖ وَیُمِیْتُ ۙ قَالَ اَنَا اُحْیٖ وَاُمِیْتُ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