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اَفَلَا یُبْصِرُوْنَ ۟ وَیَقُوْلُوْنَ مَتٰی هٰذَا الْفَتْحُ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صٰدِقِیْنَ ۟ قُلْ یَوْمَ الْفَتْحِ لَا یَنْفَعُ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كَفَرُوْۤا اِیْمَانُهُمْ وَلَا هُمْ یُنْظَرُوْنَ ۟ فَاَعْرِضْ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عَنْهُمْ وَانْتَظِرْ اِنَّهُمْ مُّنْتَظِرُوْنَ ۟۠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اتَّقِ اللّٰهَ وَلَا تُطِعِ الْكٰفِرِیْنَ وَالْمُنٰفِقِیْنَ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كَانَ عَلِیْمًا حَكِیْمًا ۟ۙ وَّاتَّبِعْ مَا یُوْحٰۤی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ؕ اِنَّ اللّٰهَ كَانَ بِمَا تَعْمَلُوْنَ خَبِیْرًا ۟ۙ</w:t>
      </w:r>
    </w:p>
    <w:p w:rsidR="00000000" w:rsidDel="00000000" w:rsidP="00000000" w:rsidRDefault="00000000" w:rsidRPr="00000000" w14:paraId="00000001">
      <w:pPr>
        <w:jc w:val="right"/>
        <w:rPr/>
      </w:pPr>
      <w:r>
        <w:t>وَّتَوَكَّلْ عَلَی اللّٰهِ ؕ وَكَفٰی بِاللّٰهِ وَكِیْلًا ۟ مَا 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لِرَجُلٍ مِّنْ قَلْبَیْنِ فِیْ جَوْفِهٖ ۚ وَمَا 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اَزْوَاجَكُمُ الّٰٓـِٔیْ تُظٰهِرُوْنَ مِنْهُنَّ اُمَّهٰتِكُمْ ۚ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جَعَلَ اَدْعِیَآءَكُمْ اَبْنَآءَكُمْ ؕ ذٰلِكُمْ قَوْلُكُمْ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