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وَرَدَّ اللّٰهُ الَّذِیْنَ كَفَرُوْا بِغَیْظِهِمْ لَمْ یَنَالُوْا خَیْرًا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وَكَفَی اللّٰهُ الْمُؤْمِنِیْنَ الْقِتَالَ ؕ وَكَانَ اللّٰهُ قَوِیًّا عَزِیْزًا ۟ۚ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وَاَنْزَلَ الَّذِیْنَ ظَاهَرُوْهُمْ مِّنْ اَهْلِ الْكِتٰبِ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صَیَاصِیْهِمْ وَقَذَفَ فِیْ قُلُوْبِهِمُ الرُّعْبَ فَرِیْقًا تَقْتُلُوْنَ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وَتَاْسِرُوْنَ فَرِیْقًا ۟ۚ وَاَوْرَثَكُمْ اَرْضَهُمْ وَدِیَارَهُمْ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وَاَمْوَالَهُمْ وَاَرْضًا لَّمْ تَطَـُٔوْهَا ؕ وَكَانَ اللّٰهُ عَلٰی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قَدِیْرًا ۟۠ یٰۤاَیُّهَا النَّبِیُّ قُلْ لِّاَزْوَاجِكَ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كُنْتُنَّ تُرِدْنَ الْحَیٰوةَ الدُّنْیَا وَزِیْنَتَهَا فَتَعَالَیْنَ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اُمَتِّعْكُنَّ وَاُسَرِّحْكُنَّ سَرَاحًا جَمِیْلًا ۟ وَاِنْ كُنْتُنَّ</w:t>
      </w:r>
    </w:p>
    <w:p w:rsidR="00000000" w:rsidDel="00000000" w:rsidP="00000000" w:rsidRDefault="00000000" w:rsidRPr="00000000" w14:paraId="00000001">
      <w:pPr>
        <w:jc w:val="right"/>
        <w:rPr/>
      </w:pPr>
      <w:r>
        <w:t>تُرِدْنَ اللّٰهَ وَرَسُوْلَهٗ وَالدَّارَ الْاٰخِرَةَ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اَعَدَّ لِلْمُحْسِنٰتِ مِنْكُنَّ اَجْرًا عَظِیْمًا ۟ یٰنِسَآءَ النَّبِیِّ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یَّاْتِ مِنْكُنَّ بِفَاحِشَةٍ مُّبَیِّنَةٍ یُّضٰعَفْ 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ضِعْفَیْنِ ؕ وَكَانَ ذٰلِكَ عَلَی اللّٰهِ یَسِیْرًا ۟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