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 الَّذِیْنَ یَتْلُوْنَ كِتٰبَ اللّٰهِ وَاَقَامُوا الصَّلٰوةَ وَاَنْفَقُوْا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رَزَقْنٰهُمْ سِرًّا وَّعَلَانِیَةً یَّرْجُوْنَ تِجَارَةً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لَّنْ تَبُوْرَ ۟ۙ لِیُوَفِّیَهُمْ اُجُوْرَهُمْ وَیَزِیْدَهُمْ مِّنْ فَضْلِهٖ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غَفُوْرٌ شَكُوْرٌ ۟ وَالَّذِیْۤ اَوْحَیْنَاۤ اِلَیْكَ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هُوَ الْحَقُّ مُصَدِّقًا لِّمَا بَیْنَ یَدَیْهِ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بِعِبَادِهٖ لَخَبِیْرٌ بَصِیْرٌ ۟ ثُمَّ اَوْرَثْنَا الْكِتٰبَ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اصْطَفَیْنَا مِنْ عِبَادِنَا ۚ فَمِنْهُمْ ظَالِمٌ لِّنَفْسِهٖ ۚ وَمِنْهُمْ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مُّقْتَصِدٌ ۚ وَمِنْهُمْ سَابِقٌ بِالْخَیْرٰتِ بِاِذْنِ اللّٰهِ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الْفَضْلُ الْكَبِیْرُ ۟ؕ جَنّٰتُ عَدْنٍ یَّدْخُلُوْنَهَا</w:t>
      </w:r>
    </w:p>
    <w:p w:rsidR="00000000" w:rsidDel="00000000" w:rsidP="00000000" w:rsidRDefault="00000000" w:rsidRPr="00000000" w14:paraId="00000001">
      <w:pPr>
        <w:jc w:val="right"/>
        <w:rPr/>
      </w:pPr>
      <w:r>
        <w:t>یُحَلَّوْنَ فِیْهَا مِنْ اَسَاوِرَ مِنْ ذَهَبٍ وَّلُؤْلُؤًا ۚ وَلِبَاسُهُمْ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حَرِیْرٌ ۟ وَقَالُوا الْحَمْدُ لِلّٰهِ الَّذِیْۤ اَذْهَبَ عَنَّا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الْحَزَنَ ؕ اِنَّ رَبَّنَا لَغَفُوْرٌ شَكُوْرُ ۟ۙ لَّذِیْۤ اَحَلَّنَا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دَارَ الْمُقَامَةِ مِنْ فَضْلِهٖ ۚ لَا یَمَسُّنَا فِیْهَا نَصَبٌ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