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رَبِّ فَاَنْظِرْنِیْۤ اِلٰی یَوْمِ یُبْعَثُوْنَ ۟ قَالَ فَاِنَّكَ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الْمُنْظَرِیْنَ ۟ۙ اِلٰی یَوْمِ الْوَقْتِ الْمَعْلُوْمِ ۟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فَبِعِزَّتِكَ لَاُغْوِیَنَّهُمْ اَجْمَعِیْنَ ۟ۙ اِلَّا عِبَادَكَ مِنْهُمُ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الْمُخْلَصِیْنَ ۟ قَالَ فَالْحَقُّ ؗ وَالْحَقَّ اَقُوْلُ ۟ۚ لَاَمْلَـَٔنَّ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مِنْكَ وَمِمَّنْ تَبِعَكَ مِنْهُمْ اَجْمَعِیْنَ ۟ قُلْ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اَسْـَٔلُكُمْ عَلَیْهِ مِنْ اَجْرٍ وَّمَاۤ اَنَا مِنَ الْمُتَكَلِّفِیْنَ ۟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اِلَّا ذِكْرٌ لِّلْعٰلَمِیْنَ ۟ وَلَتَعْلَمُنَّ نَبَاَهٗ بَعْدَ حِیْنٍ ۟۠</w:t>
      </w:r>
    </w:p>
    <w:p w:rsidR="00000000" w:rsidDel="00000000" w:rsidP="00000000" w:rsidRDefault="00000000" w:rsidRPr="00000000" w14:paraId="00000001">
      <w:pPr>
        <w:jc w:val="right"/>
        <w:rPr/>
      </w:pPr>
      <w:r>
        <w:t>تَنْزِیْلُ الْكِتٰبِ مِنَ اللّٰهِ الْعَزِیْزِ الْحَكِیْمِ ۟ اِنَّاۤ اَنْزَلْنَاۤ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الْكِتٰبَ بِالْحَقِّ فَاعْبُدِ اللّٰهَ مُخْلِصًا لَّهُ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الدِّیْنَ ۟ؕ اَلَا لِلّٰهِ الدِّیْنُ الْخَالِصُ ؕ وَالَّذِیْنَ اتَّخَذُوْا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دُوْنِهٖۤ اَوْلِیَآءَ ۘ مَا نَعْبُدُهُمْ اِلَّا لِیُقَرِّبُوْنَاۤ اِلَی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