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عُسْرَةٍ فَنَظِرَةٌ اِلٰی مَیْسَرَةٍ ؕ وَاَنْ تَصَدَّقُوْا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اِنْ كُنْتُمْ تَعْلَمُوْنَ ۟ وَاتَّقُوْا یَوْمًا تُرْجَعُوْنَ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اِلَی اللّٰهِ ۫ۗ ثُمَّ تُوَفّٰی كُلُّ نَفْسٍ مَّا كَسَبَتْ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لَا یُظْلَمُوْنَ ۟۠ یٰۤاَیُّهَا الَّذِیْنَ اٰمَنُوْۤا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تَدَایَنْتُمْ بِدَیْنٍ اِلٰۤی اَجَلٍ مُّسَمًّی فَاكْتُبُوْهُ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وَلْیَكْتُبْ بَّیْنَكُمْ كَاتِبٌ بِالْعَدْلِ ۪ وَلَا یَاْبَ</w:t>
      </w:r>
    </w:p>
    <w:p w:rsidR="00000000" w:rsidDel="00000000" w:rsidP="00000000" w:rsidRDefault="00000000" w:rsidRPr="00000000" w14:paraId="00000001">
      <w:pPr>
        <w:jc w:val="right"/>
        <w:rPr/>
      </w:pPr>
      <w:r>
        <w:t>كَاتِبٌ اَنْ یَّكْتُبَ كَمَا عَلَّمَهُ اللّٰهُ فَلْیَكْتُبْ ۚ وَلْیُمْلِلِ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عَلَیْهِ الْحَقُّ وَلْیَتَّقِ اللّٰهَ رَبَّهٗ وَلَا یَبْخَسْ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 شَیْـًٔا ؕ فَاِنْ كَانَ الَّذِیْ عَلَیْهِ الْحَقُّ سَفِیْهًا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ضَعِیْفًا اَوْ لَا یَسْتَطِیْعُ اَنْ یُّمِلَّ هُوَ فَلْیُمْلِلْ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وَلِیُّهٗ بِالْعَدْلِ ؕ وَاسْتَشْهِدُوْا شَهِیْدَیْنِ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رِّجَالِكُمْ ۚ فَاِنْ لَّمْ یَكُوْنَا رَجُلَیْنِ فَرَجُلٌ وَّامْرَاَتٰنِ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مِمَّنْ تَرْضَوْنَ مِنَ الشُّهَدَآءِ اَنْ تَضِلَّ اِحْدٰىهُمَا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