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وَیَسْتَغْفِرُوْنَ لِمَنْ فِی الْاَرْضِ ؕ اَلَاۤ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الْغَفُوْرُ الرَّحِیْمُ ۟ وَالَّذِیْنَ اتَّخَذُوْا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دُوْنِهٖۤ اَوْلِیَآءَ اللّٰهُ حَفِیْظٌ عَلَیْهِمْ ۖؗ وَمَاۤ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بِوَكِیْلٍ ۟ وَكَذٰلِكَ اَوْحَیْنَاۤ اِلَیْكَ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قُرْاٰنًا عَرَبِیًّا لِّتُنْذِرَ اُمَّ الْقُرٰی وَمَنْ حَوْلَهَا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وَتُنْذِرَ یَوْمَ الْجَمْعِ لَا رَیْبَ فِیْهِ ؕ فَرِیْقٌ فِی الْجَنَّةِ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وَفَرِیْقٌ فِی السَّعِیْرِ ۟ وَلَوْ شَآءَ اللّٰهُ لَجَعَلَهُمْ اُمَّةً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وَّاحِدَةً وَّلٰكِنْ یُّدْخِلُ مَنْ یَّشَآءُ فِیْ رَحْمَتِهٖ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وَالظّٰلِمُوْنَ مَا لَهُمْ مِّنْ وَّلِیٍّ وَّلَا نَصِیْرٍ ۟ اَمِ</w:t>
      </w:r>
    </w:p>
    <w:p w:rsidR="00000000" w:rsidDel="00000000" w:rsidP="00000000" w:rsidRDefault="00000000" w:rsidRPr="00000000" w14:paraId="00000001">
      <w:pPr>
        <w:jc w:val="right"/>
        <w:rPr/>
      </w:pPr>
      <w:r>
        <w:t>اتَّخَذُوْا مِنْ دُوْنِهٖۤ اَوْلِیَآءَ ۚ فَاللّٰهُ هُوَ الْوَلِیُّ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یُحْیِ الْمَوْتٰی ؗ وَهُوَ عَلٰی كُلِّ شَیْءٍ قَدِیْرٌ ۟۠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اخْتَلَفْتُمْ فِیْهِ مِنْ شَیْءٍ فَحُكْمُهٗۤ اِلَی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ذٰلِكُمُ اللّٰهُ رَبِّیْ عَلَیْهِ تَوَكَّلْتُ ۖۗ وَاِلَیْهِ اُنِیْبُ ۟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