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الْحَقُّ ؕ اَلَاۤ اِنَّ الَّذِیْنَ یُمَارُوْنَ فِی السَّاعَةِ</w:t>
      </w:r>
    </w:p>
    <w:p w:rsidR="00000000" w:rsidDel="00000000" w:rsidP="00000000" w:rsidRDefault="00000000" w:rsidRPr="00000000" w14:paraId="00000001">
      <w:pPr>
        <w:jc w:val="right"/>
        <w:rPr/>
      </w:pPr>
      <w:r>
        <w:t>لَفِیْ ضَلٰلٍ بَعِیْدٍ ۟ اَللّٰهُ لَطِیْفٌ بِعِبَادِهٖ یَرْزُقُ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یَّشَآءُ ۚ وَهُوَ الْقَوِیُّ الْعَزِیْزُ ۟۠ مَنْ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 حَرْثَ الْاٰخِرَةِ نَزِدْ لَهٗ فِیْ حَرْثِهٖ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یُرِیْدُ حَرْثَ الدُّنْیَا نُؤْتِهٖ مِنْهَا ۙ وَمَا لَهٗ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الْاٰخِرَةِ مِنْ نَّصِیْبٍ ۟ اَمْ لَهُمْ شُرَكٰٓؤُا شَرَعُوْا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مِّنَ الدِّیْنِ مَا لَمْ یَاْذَنْ بِهِ اللّٰهُ ؕ وَلَوْلَا كَلِمَةُ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الْفَصْلِ لَقُضِیَ بَیْنَهُمْ ؕ وَاِنَّ الظّٰلِمِیْنَ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عَذَابٌ اَلِیْمٌ ۟ تَرَی الظّٰلِمِیْنَ مُشْفِقِیْنَ مِمَّا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كَسَبُوْا وَهُوَ وَاقِعٌ بِهِمْ ؕ وَالَّذِیْنَ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الصّٰلِحٰتِ فِیْ رَوْضٰتِ الْجَنّٰتِ ۚ لَهُمْ مَّا یَشَآءُوْنَ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 رَبِّهِمْ ؕ ذٰلِكَ هُوَ الْفَضْلُ الْكَبِیْرُ ۟ ذٰلِكَ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یُبَشِّرُ اللّٰهُ عِبَادَهُ الَّذِیْنَ اٰمَنُوْا وَعَمِلُوا الصّٰلِحٰتِ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