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وَّیَهَبُ لِمَنْ یَّشَآءُ الذُّكُوْرَ ۟ۙ اَوْ یُزَوِّجُهُمْ ذُكْرَانًا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وَّاِنَاثًا ۚ وَیَجْعَلُ مَنْ یَّشَآءُ عَقِیْمًا ؕ اِنَّهٗ عَلِیْمٌ قَدِیْرٌ ۟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لِبَشَرٍ اَنْ یُّكَلِّمَهُ اللّٰهُ اِلَّا وَحْیًا اَوْ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وَّرَآئِ حِجَابٍ اَوْ یُرْسِلَ رَسُوْلًا فَیُوْحِیَ بِاِذْنِهٖ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یَشَآءُ ؕ اِنَّهٗ عَلِیٌّ حَكِیْمٌ ۟ وَكَذٰلِكَ اَوْحَیْنَاۤ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رُوْحًا مِّنْ اَمْرِنَا ؕ مَا كُنْتَ تَدْرِیْ مَا الْكِتٰبُ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الْاِیْمَانُ وَلٰكِنْ جَعَلْنٰهُ نُوْرًا نَّهْدِیْ بِهٖ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نَّشَآءُ مِنْ عِبَادِنَا ؕ وَاِنَّكَ لَتَهْدِیْۤ اِلٰی صِرَاطٍ مُّسْتَقِیْمٍ ۟ۙ</w:t>
      </w:r>
    </w:p>
    <w:p w:rsidR="00000000" w:rsidDel="00000000" w:rsidP="00000000" w:rsidRDefault="00000000" w:rsidRPr="00000000" w14:paraId="00000001">
      <w:pPr>
        <w:jc w:val="right"/>
        <w:rPr/>
      </w:pPr>
      <w:r>
        <w:t>صِرَاطِ اللّٰهِ الَّذِیْ لَهٗ مَا فِی السَّمٰوٰتِ وَمَا فِی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الْاَرْضِ ؕ اَلَاۤ اِلَی اللّٰهِ تَصِیْرُ الْاُمُوْرُ ۟۠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۟ۚۛ وَالْكِتٰبِ الْمُبِیْنِ ۟ۙۛ اِنَّا جَعَلْنٰهُ قُرْءٰنًا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