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كَذٰلِكُمْ قَالَ اللّٰهُ مِنْ قَبْلُ ۚ فَسَیَقُوْلُوْنَ بَلْ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تَحْسُدُوْنَنَا ؕ بَلْ كَانُوْا لَا یَفْقَهُوْنَ اِلَّا قَلِیْلًا ۟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لِّلْمُخَلَّفِیْنَ مِنَ الْاَعْرَابِ سَتُدْعَوْنَ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قَوْمٍ اُولِیْ بَاْسٍ شَدِیْدٍ تُقَاتِلُوْنَهُمْ اَوْ یُسْلِمُوْنَ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تُطِیْعُوْا یُؤْتِكُمُ اللّٰهُ اَجْرًا حَسَنًا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تَتَوَلَّوْا كَمَا تَوَلَّیْتُمْ مِّنْ قَبْلُ یُعَذِّبْكُمْ عَذَابًا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اَلِیْمًا ۟ لَیْسَ عَلَی الْاَعْمٰی حَرَجٌ وَّلَا عَلَی الْاَعْرَجِ</w:t>
      </w:r>
    </w:p>
    <w:p w:rsidR="00000000" w:rsidDel="00000000" w:rsidP="00000000" w:rsidRDefault="00000000" w:rsidRPr="00000000" w14:paraId="00000001">
      <w:pPr>
        <w:jc w:val="right"/>
        <w:rPr/>
      </w:pPr>
      <w:r>
        <w:t>حَرَجٌ وَّلَا عَلَی الْمَرِیْضِ حَرَجٌ ؕ وَمَنْ یُّطِعِ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وَرَسُوْلَهٗ یُدْخِلْهُ جَنّٰتٍ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ۚ وَمَنْ یَّتَوَلَّ یُعَذِّبْهُ عَذَابًا اَلِیْمًا ۟۠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رَضِیَ اللّٰهُ عَنِ الْمُؤْمِنِیْنَ اِذْ یُبَایِعُوْنَكَ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تَحْتَ الشَّجَرَةِ فَعَلِمَ مَا فِیْ قُلُوْبِهِمْ فَاَنْزَلَ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السَّكِیْنَةَ عَلَیْهِمْ وَاَثَابَهُمْ فَتْحًا قَرِیْبًا ۟ۙ وَّمَغَانِمَ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