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عِنْدَهُمُ الْغَیْبُ فَهُمْ یَكْتُبُوْنَ ۟ؕ اَمْ یُرِیْدُوْنَ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كَیْدًا ؕ فَالَّذِیْنَ كَفَرُوْا هُمُ الْمَكِیْدُوْنَ ۟ؕ اَمْ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اِلٰهٌ غَیْرُ اللّٰهِ ؕ سُبْحٰنَ اللّٰهِ عَمَّا یُشْرِكُوْنَ ۟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یَّرَوْا كِسْفًا مِّنَ السَّمَآءِ سَاقِطًا یَّقُوْلُوْا سَحَابٌ</w:t>
      </w:r>
    </w:p>
    <w:p w:rsidR="00000000" w:rsidDel="00000000" w:rsidP="00000000" w:rsidRDefault="00000000" w:rsidRPr="00000000" w14:paraId="00000001">
      <w:pPr>
        <w:jc w:val="right"/>
        <w:rPr/>
      </w:pPr>
      <w:r>
        <w:t>مَّرْكُوْمٌ ۟ فَذَرْهُمْ حَتّٰی یُلٰقُوْا یَوْمَهُمُ الَّذِیْ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یُصْعَقُوْنَ ۟ۙ یَوْمَ لَا یُغْنِیْ عَنْهُمْ كَیْدُهُمْ شَیْـًٔا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هُمْ یُنْصَرُوْنَ ۟ؕ وَاِنَّ لِلَّذِیْنَ ظَلَمُوْا عَذَابًا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دُوْنَ ذٰلِكَ وَلٰكِنَّ اَكْثَرَهُمْ لَا یَعْلَمُوْنَ ۟ وَاصْبِرْ</w:t>
      </w:r>
    </w:p>
    <w:p w:rsidR="00000000" w:rsidDel="00000000" w:rsidP="00000000" w:rsidRDefault="00000000" w:rsidRPr="00000000" w14:paraId="00000001">
      <w:pPr>
        <w:jc w:val="right"/>
        <w:rPr/>
      </w:pPr>
      <w:r>
        <w:t>لِحُكْمِ رَبِّكَ فَاِنَّكَ بِاَعْیُنِنَا وَسَبِّحْ بِحَمْدِ رَبِّكَ حِیْنَ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تَقُوْمُ ۟ۙ وَمِنَ الَّیْلِ فَسَبِّحْهُ وَاِدْبَارَ النُّجُوْمِ ۟۠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وَالنَّجْمِ اِذَا هَوٰی ۟ۙ مَا ضَلَّ صَاحِبُكُمْ وَمَا غَوٰی ۟ۚ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