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اَنْ تُؤْمِنُوْا بِاللّٰهِ رَبِّكُمْ ؕ اِنْ كُنْتُمْ خَرَجْتُمْ جِهَادًا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سَبِیْلِیْ وَابْتِغَآءَ مَرْضَاتِیْ تُسِرُّوْنَ اِلَیْهِمْ بِالْمَوَدَّةِ ۖۗ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وَاَنَا اَعْلَمُ بِمَاۤ اَخْفَیْتُمْ وَمَاۤ اَعْلَنْتُمْ ؕ وَمَنْ یَّفْعَلْهُ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مِنْكُمْ فَقَدْ ضَلَّ سَوَآءَ السَّبِیْلِ ۟ اِنْ یَّثْقَفُوْكُمْ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یَكُوْنُوْا لَكُمْ اَعْدَآءً وَّیَبْسُطُوْۤا اِلَیْكُمْ اَیْدِیَهُمْ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وَاَلْسِنَتَهُمْ بِالسُّوْٓءِ وَوَدُّوْا لَوْ تَكْفُرُوْنَ ۟ؕ لَنْ تَنْفَعَكُمْ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اَرْحَامُكُمْ وَلَاۤ اَوْلَادُكُمْ ۛۚ یَوْمَ الْقِیٰمَةِ ۛۚ یَفْصِلُ بَیْنَكُمْ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بِمَا تَعْمَلُوْنَ بَصِیْرٌ ۟ قَدْ كَانَتْ لَكُمْ اُسْوَةٌ</w:t>
      </w:r>
    </w:p>
    <w:p w:rsidR="00000000" w:rsidDel="00000000" w:rsidP="00000000" w:rsidRDefault="00000000" w:rsidRPr="00000000" w14:paraId="00000001">
      <w:pPr>
        <w:jc w:val="right"/>
        <w:rPr/>
      </w:pPr>
      <w:r>
        <w:t>حَسَنَةٌ فِیْۤ اِبْرٰهِیْمَ وَالَّذِیْنَ مَعَهٗ ۚ اِذْ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لِقَوْمِهِمْ اِنَّا بُرَءٰٓؤُا مِنْكُمْ وَمِمَّا تَعْبُدُوْنَ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 اللّٰهِ ؗ كَفَرْنَا بِكُمْ وَبَدَا بَیْنَنَا وَبَیْنَكُمُ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الْعَدَاوَةُ وَالْبَغْضَآءُ اَبَدًا حَتّٰی تُؤْمِنُوْا بِاللّٰهِ وَحْدَهٗۤ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قَوْلَ اِبْرٰهِیْمَ لِاَبِیْهِ لَاَسْتَغْفِرَنَّ لَكَ وَمَاۤ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