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بِاللّٰهِ شَیْـًٔا وَّلَا یَسْرِقْنَ وَلَا یَزْنِیْنَ وَلَا یَقْتُلْنَ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اَوْلَادَهُنَّ وَلَا یَاْتِیْنَ بِبُهْتَانٍ یَّفْتَرِیْنَهٗ بَیْنَ اَیْدِیْهِنَّ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وَاَرْجُلِهِنَّ وَلَا یَعْصِیْنَكَ فِیْ مَعْرُوْفٍ فَبَایِعْهُنَّ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وَاسْتَغْفِرْ لَهُنَّ اللّٰهَ ؕ اِنَّ اللّٰهَ غَفُوْرٌ رَّحِیْمٌ ۟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لَا تَتَوَلَّوْا قَوْمًا غَضِبَ اللّٰهُ عَلَیْهِمْ قَدْ یَىِٕسُوْا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الْاٰخِرَةِ كَمَا یَىِٕسَ الْكُفَّارُ مِنْ اَصْحٰبِ الْقُبُوْرِ ۟۠</w:t>
      </w:r>
    </w:p>
    <w:p w:rsidR="00000000" w:rsidDel="00000000" w:rsidP="00000000" w:rsidRDefault="00000000" w:rsidRPr="00000000" w14:paraId="00000001">
      <w:pPr>
        <w:jc w:val="right"/>
        <w:rPr/>
      </w:pPr>
      <w:r>
        <w:t>سَبَّحَ لِلّٰهِ مَا فِی السَّمٰوٰتِ وَمَا فِی الْاَرْضِ ۚ وَهُوَ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۟ یٰۤاَیُّهَا الَّذِیْنَ اٰمَنُوْا لِمَ تَقُوْلُوْنَ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تَفْعَلُوْنَ ۟ كَبُرَ مَقْتًا عِنْدَ اللّٰهِ اَنْ تَقُوْلُوْا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تَفْعَلُوْنَ ۟ اِنَّ اللّٰهَ یُحِبُّ الَّذِیْنَ یُقَاتِلُوْنَ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سَبِیْلِهٖ صَفًّا كَاَنَّهُمْ بُنْیَانٌ مَّرْصُوْصٌ ۟ وَاِذْ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