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اِذَا جَآءَكَ الْمُنٰفِقُوْنَ قَالُوْا نَشْهَدُ اِنَّكَ لَرَسُوْلُ اللّٰهِ ۘ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یَعْلَمُ اِنَّكَ لَرَسُوْلُهٗ ؕ وَاللّٰهُ یَشْهَدُ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الْمُنٰفِقِیْنَ لَكٰذِبُوْنَ ۟ۚ اِتَّخَذُوْۤا اَیْمَانَهُمْ جُنَّةً</w:t>
      </w:r>
    </w:p>
    <w:p w:rsidR="00000000" w:rsidDel="00000000" w:rsidP="00000000" w:rsidRDefault="00000000" w:rsidRPr="00000000" w14:paraId="00000001">
      <w:pPr>
        <w:jc w:val="right"/>
        <w:rPr/>
      </w:pPr>
      <w:r>
        <w:t>فَصَدُّوْا عَنْ سَبِیْلِ اللّٰهِ ؕ اِنَّهُمْ سَآءَ 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۟ ذٰلِكَ بِاَنَّهُمْ اٰمَنُوْا ثُمَّ كَفَرُوْا فَطُبِعَ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قُلُوْبِهِمْ فَهُمْ لَا یَفْقَهُوْنَ ۟ وَاِذَا رَاَیْتَهُمْ تُعْجِبُكَ</w:t>
      </w:r>
    </w:p>
    <w:p w:rsidR="00000000" w:rsidDel="00000000" w:rsidP="00000000" w:rsidRDefault="00000000" w:rsidRPr="00000000" w14:paraId="00000001">
      <w:pPr>
        <w:jc w:val="right"/>
        <w:rPr/>
      </w:pPr>
      <w:r>
        <w:t>اَجْسَامُهُمْ ؕ وَاِنْ یَّقُوْلُوْا تَسْمَعْ لِقَوْلِهِمْ ؕ كَاَنَّهُمْ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خُشُبٌ مُّسَنَّدَةٌ ؕ یَحْسَبُوْنَ كُلَّ صَیْحَةٍ عَلَیْهِمْ ؕ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الْعَدُوُّ فَاحْذَرْهُمْ ؕ قٰتَلَهُمُ اللّٰهُ ؗ اَنّٰی یُؤْفَكُوْنَ ۟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قِیْلَ لَهُمْ تَعَالَوْا یَسْتَغْفِرْ لَكُمْ رَسُوْلُ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لَوَّوْا رُءُوْسَهُمْ وَرَاَیْتَهُمْ یَصُدُّوْنَ وَهُمْ مُّسْتَكْبِرُوْنَ ۟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