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سَوَآءٌ عَلَیْهِمْ اَسْتَغْفَرْتَ لَهُمْ اَمْ لَمْ تَسْتَغْفِرْ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ؕ لَنْ یَّغْفِرَ اللّٰهُ لَهُمْ ؕ اِنَّ اللّٰهَ لَا یَهْدِی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الْقَوْمَ الْفٰسِقِیْنَ ۟ هُمُ الَّذِیْنَ یَقُوْلُوْنَ لَا تُنْفِقُوْا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مَنْ عِنْدَ رَسُوْلِ اللّٰهِ حَتّٰی یَنْفَضُّوْا ؕ وَلِلّٰهِ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خَزَآىِٕنُ السَّمٰوٰتِ وَالْاَرْضِ وَلٰكِنَّ الْمُنٰفِقِیْنَ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یَفْقَهُوْنَ ۟ یَقُوْلُوْنَ لَىِٕنْ رَّجَعْنَاۤ اِلَی الْمَدِیْنَةِ</w:t>
      </w:r>
    </w:p>
    <w:p w:rsidR="00000000" w:rsidDel="00000000" w:rsidP="00000000" w:rsidRDefault="00000000" w:rsidRPr="00000000" w14:paraId="00000001">
      <w:pPr>
        <w:jc w:val="right"/>
        <w:rPr/>
      </w:pPr>
      <w:r>
        <w:t>لَیُخْرِجَنَّ الْاَعَزُّ مِنْهَا الْاَذَلَّ ؕ وَلِلّٰهِ الْعِزَّةُ وَلِرَسُوْلِهٖ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وَلِلْمُؤْمِنِیْنَ وَلٰكِنَّ الْمُنٰفِقِیْنَ لَا یَعْلَمُوْنَ ۟۠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لَا تُلْهِكُمْ اَمْوَالُكُمْ وَلَاۤ اَوْلَادُكُمْ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ذِكْرِ اللّٰهِ ۚ وَمَنْ یَّفْعَلْ ذٰلِكَ فَاُولٰٓىِٕكَ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هُمُ الْخٰسِرُوْنَ ۟ وَاَنْفِقُوْا مِنْ مَّا رَزَقْنٰكُمْ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 اَنْ یَّاْتِیَ اَحَدَكُمُ الْمَوْتُ فَیَقُوْلَ رَبِّ لَوْلَاۤ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اَخَّرْتَنِیْۤ اِلٰۤی اَجَلٍ قَرِیْبٍ ۙ فَاَصَّدَّقَ وَاَكُنْ مِّنَ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