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لَهٗ مَالًا مَّمْدُوْدًا ۟ۙ وَّبَنِیْنَ شُهُوْدًا ۟ۙ وَّمَهَّدْتُّ لَهٗ</w:t>
      </w:r>
    </w:p>
    <w:p w:rsidR="00000000" w:rsidDel="00000000" w:rsidP="00000000" w:rsidRDefault="00000000" w:rsidRPr="00000000" w14:paraId="00000001">
      <w:pPr>
        <w:jc w:val="right"/>
        <w:rPr/>
      </w:pPr>
      <w:r>
        <w:t>تَمْهِیْدًا ۟ۙ ثُمَّ یَطْمَعُ اَنْ اَزِیْدَ ۟ۗۙ كَلَّا ؕ اِنَّهٗ</w:t>
      </w:r>
    </w:p>
    <w:p w:rsidR="00000000" w:rsidDel="00000000" w:rsidP="00000000" w:rsidRDefault="00000000" w:rsidRPr="00000000" w14:paraId="00000001">
      <w:pPr>
        <w:jc w:val="right"/>
        <w:rPr/>
      </w:pPr>
      <w:r>
        <w:t>كَانَ لِاٰیٰتِنَا عَنِیْدًا ۟ؕ سَاُرْهِقُهٗ صَعُوْدًا ۟ؕ اِنَّهٗ</w:t>
      </w:r>
    </w:p>
    <w:p w:rsidR="00000000" w:rsidDel="00000000" w:rsidP="00000000" w:rsidRDefault="00000000" w:rsidRPr="00000000" w14:paraId="00000001">
      <w:pPr>
        <w:jc w:val="right"/>
        <w:rPr/>
      </w:pPr>
      <w:r>
        <w:t>فَكَّرَ وَقَدَّرَ ۟ۙ فَقُتِلَ كَیْفَ ۟ۙ ثُمَّ قُتِلَ كَیْفَ</w:t>
      </w:r>
    </w:p>
    <w:p w:rsidR="00000000" w:rsidDel="00000000" w:rsidP="00000000" w:rsidRDefault="00000000" w:rsidRPr="00000000" w14:paraId="00000001">
      <w:pPr>
        <w:jc w:val="right"/>
        <w:rPr/>
      </w:pPr>
      <w:r>
        <w:t>قَدَّرَ قَدَّرَ ۟ۙ ثُمَّ نَظَرَ ۟ۙ ثُمَّ عَبَسَ وَبَسَرَ ۟ۙ ثُمَّ اَدْبَرَ</w:t>
      </w:r>
    </w:p>
    <w:p w:rsidR="00000000" w:rsidDel="00000000" w:rsidP="00000000" w:rsidRDefault="00000000" w:rsidRPr="00000000" w14:paraId="00000001">
      <w:pPr>
        <w:jc w:val="right"/>
        <w:rPr/>
      </w:pPr>
      <w:r>
        <w:t>وَاسْتَكْبَرَ ۟ۙ فَقَالَ اِنْ هٰذَاۤ اِلَّا سِحْرٌ یُّؤْثَرُ ۟ۙ اِنْ</w:t>
      </w:r>
    </w:p>
    <w:p w:rsidR="00000000" w:rsidDel="00000000" w:rsidP="00000000" w:rsidRDefault="00000000" w:rsidRPr="00000000" w14:paraId="00000001">
      <w:pPr>
        <w:jc w:val="right"/>
        <w:rPr/>
      </w:pPr>
      <w:r>
        <w:t>هٰذَاۤ اِلَّا قَوْلُ الْبَشَرِ ۟ؕ سَاُصْلِیْهِ سَقَرَ ۟ وَمَاۤ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اَدْرٰىكَ مَا سَقَرُ ۟ؕ لَا تُبْقِیْ وَلَا تَذَرُ ۟ۚ لَوَّاحَةٌ</w:t>
      </w:r>
    </w:p>
    <w:p w:rsidR="00000000" w:rsidDel="00000000" w:rsidP="00000000" w:rsidRDefault="00000000" w:rsidRPr="00000000" w14:paraId="00000001">
      <w:pPr>
        <w:jc w:val="right"/>
        <w:rPr/>
      </w:pPr>
      <w:r>
        <w:t>لِّلْبَشَرِ ۟ۚۖ عَلَیْهَا تِسْعَةَ عَشَرَ ۟ؕ وَمَا جَعَلْنَاۤ اَصْحٰبَ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النَّارِ اِلَّا مَلٰٓىِٕكَةً ۪ وَّمَا جَعَلْنَا عِدَّتَهُمْ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فِتْنَةً لِّلَّذِیْنَ كَفَرُوْا ۙ لِیَسْتَیْقِنَ الَّذِیْنَ اُوْتُوا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الْكِتٰبَ وَیَزْدَادَ الَّذِیْنَ اٰمَنُوْۤا اِیْمَانًا وَّلَا یَرْتَابَ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اُوْتُوا الْكِتٰبَ وَالْمُؤْمِنُوْنَ ۙ وَلِیَقُوْلَ الَّذِیْنَ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