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وَاِذَا انْقَلَبُوْۤا اِلٰۤی اَهْلِهِمُ انْقَلَبُوْا فَكِهِیْنَ ۟ؗۖ وَاِذَا رَاَوْهُمْ قَالُوْۤا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هٰۤؤُلَآءِ لَضَآلُّوْنَ ۟ۙ وَمَاۤ اُرْسِلُوْا عَلَیْهِمْ حٰفِظِیْنَ ۟ؕ فَالْیَوْمَ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اٰمَنُوْا مِنَ الْكُفَّارِ یَضْحَكُوْنَ ۟ۙ عَلَی الْاَرَآىِٕكِ ۙ</w:t>
      </w:r>
    </w:p>
    <w:p w:rsidR="00000000" w:rsidDel="00000000" w:rsidP="00000000" w:rsidRDefault="00000000" w:rsidRPr="00000000" w14:paraId="00000001">
      <w:pPr>
        <w:jc w:val="right"/>
        <w:rPr/>
      </w:pPr>
      <w:r>
        <w:t>یَنْظُرُوْنَ ۟ؕ هَلْ ثُوِّبَ الْكُفَّارُ مَا كَانُوْا یَفْعَلُوْنَ ۟۠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السَّمَآءُ انْشَقَّتْ ۟ۙ وَاَذِنَتْ لِرَبِّهَا وَحُقَّتْ ۟ۙ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الْاَرْضُ مُدَّتْ ۟ؕ وَاَلْقَتْ مَا فِیْهَا وَتَخَلَّتْ ۟ۙ وَاَذِنَتْ</w:t>
      </w:r>
    </w:p>
    <w:p w:rsidR="00000000" w:rsidDel="00000000" w:rsidP="00000000" w:rsidRDefault="00000000" w:rsidRPr="00000000" w14:paraId="00000001">
      <w:pPr>
        <w:jc w:val="right"/>
        <w:rPr/>
      </w:pPr>
      <w:r>
        <w:t>لِرَبِّهَا وَحُقَّتْ ۟ؕ یٰۤاَیُّهَا الْاِنْسَانُ اِنَّكَ كَادِحٌ اِلٰی رَبِّكَ</w:t>
      </w:r>
    </w:p>
    <w:p w:rsidR="00000000" w:rsidDel="00000000" w:rsidP="00000000" w:rsidRDefault="00000000" w:rsidRPr="00000000" w14:paraId="00000001">
      <w:pPr>
        <w:jc w:val="right"/>
        <w:rPr/>
      </w:pPr>
      <w:r>
        <w:t>كَدْحًا فَمُلٰقِیْهِ ۟ۚ فَاَمَّا مَنْ اُوْتِیَ كِتٰبَهٗ بِیَمِیْنِهٖ ۟ۙ</w:t>
      </w:r>
    </w:p>
    <w:p w:rsidR="00000000" w:rsidDel="00000000" w:rsidP="00000000" w:rsidRDefault="00000000" w:rsidRPr="00000000" w14:paraId="00000001">
      <w:pPr>
        <w:jc w:val="right"/>
        <w:rPr/>
      </w:pPr>
      <w:r>
        <w:t>فَسَوْفَ یُحَاسَبُ حِسَابًا یَّسِیْرًا ۟ۙ وَّیَنْقَلِبُ اِلٰۤی اَهْلِهٖ</w:t>
      </w:r>
    </w:p>
    <w:p w:rsidR="00000000" w:rsidDel="00000000" w:rsidP="00000000" w:rsidRDefault="00000000" w:rsidRPr="00000000" w14:paraId="00000001">
      <w:pPr>
        <w:jc w:val="right"/>
        <w:rPr/>
      </w:pPr>
      <w:r>
        <w:t>مَسْرُوْرًا ۟ؕ وَاَمَّا مَنْ اُوْتِیَ كِتٰبَهٗ وَرَآءَ ظَهْرِهٖ ۟ۙ فَسَوْفَ</w:t>
      </w:r>
    </w:p>
    <w:p w:rsidR="00000000" w:rsidDel="00000000" w:rsidP="00000000" w:rsidRDefault="00000000" w:rsidRPr="00000000" w14:paraId="00000001">
      <w:pPr>
        <w:jc w:val="right"/>
        <w:rPr/>
      </w:pPr>
      <w:r>
        <w:t>یَدْعُوْا ثُبُوْرًا ۟ۙ وَّیَصْلٰی سَعِیْرًا ۟ؕ اِنَّهٗ كَانَ فِیْۤ اَهْلِهٖ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