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مِثْلُهَا فِی الْبِلَادِ ۟ وَثَمُوْدَ الَّذِیْنَ جَابُوا الصَّخْرَ بِالْوَادِ ۟</w:t>
      </w:r>
    </w:p>
    <w:p w:rsidR="00000000" w:rsidDel="00000000" w:rsidP="00000000" w:rsidRDefault="00000000" w:rsidRPr="00000000" w14:paraId="00000001">
      <w:pPr>
        <w:jc w:val="right"/>
        <w:rPr/>
      </w:pPr>
      <w:r>
        <w:t>وَفِرْعَوْنَ ذِی الْاَوْتَادِ ۟ الَّذِیْنَ طَغَوْا فِی الْبِلَادِ ۟</w:t>
      </w:r>
    </w:p>
    <w:p w:rsidR="00000000" w:rsidDel="00000000" w:rsidP="00000000" w:rsidRDefault="00000000" w:rsidRPr="00000000" w14:paraId="00000001">
      <w:pPr>
        <w:jc w:val="right"/>
        <w:rPr/>
      </w:pPr>
      <w:r>
        <w:t>فَاَكْثَرُوْا فِیْهَا الْفَسَادَ ۟ فَصَبَّ عَلَیْهِمْ رَبُّكَ سَوْطَ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عَذَابٍ ۟ۚۙ اِنَّ رَبَّكَ لَبِالْمِرْصَادِ ۟ؕ فَاَمَّا الْاِنْسَانُ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مَا ابْتَلٰىهُ رَبُّهٗ فَاَكْرَمَهٗ وَنَعَّمَهٗ ۙ۬ فَیَقُوْلُ رَبِّیْۤ اَكْرَمَنِ ۟ؕ</w:t>
      </w:r>
    </w:p>
    <w:p w:rsidR="00000000" w:rsidDel="00000000" w:rsidP="00000000" w:rsidRDefault="00000000" w:rsidRPr="00000000" w14:paraId="00000001">
      <w:pPr>
        <w:jc w:val="right"/>
        <w:rPr/>
      </w:pPr>
      <w:r>
        <w:t>وَاَمَّاۤ اِذَا مَا ابْتَلٰىهُ فَقَدَرَ عَلَیْهِ رِزْقَهٗ ۙ۬ فَیَقُوْلُ رَبِّیْۤ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اَهَانَنِ ۟ۚ كَلَّا بَلْ لَّا تُكْرِمُوْنَ الْیَتِیْمَ ۟ۙ وَلَا تَحٰٓضُّوْنَ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طَعَامِ الْمِسْكِیْنِ ۟ۙ وَتَاْكُلُوْنَ التُّرَاثَ اَكْلًا لَّمًّا ۟ۙ</w:t>
      </w:r>
    </w:p>
    <w:p w:rsidR="00000000" w:rsidDel="00000000" w:rsidP="00000000" w:rsidRDefault="00000000" w:rsidRPr="00000000" w14:paraId="00000001">
      <w:pPr>
        <w:jc w:val="right"/>
        <w:rPr/>
      </w:pPr>
      <w:r>
        <w:t>وَّتُحِبُّوْنَ الْمَالَ حُبًّا جَمًّا ۟ؕ كَلَّاۤ اِذَا دُكَّتِ الْاَرْضُ دَكًّا</w:t>
      </w:r>
    </w:p>
    <w:p w:rsidR="00000000" w:rsidDel="00000000" w:rsidP="00000000" w:rsidRDefault="00000000" w:rsidRPr="00000000" w14:paraId="00000001">
      <w:pPr>
        <w:jc w:val="right"/>
        <w:rPr/>
      </w:pPr>
      <w:r>
        <w:t>دَكًّا ۟ۙ وَّجَآءَ رَبُّكَ وَالْمَلَكُ صَفًّا صَفًّا ۟ۚ وَجِایْٓءَ یَوْمَىِٕذٍۭ</w:t>
      </w:r>
    </w:p>
    <w:p w:rsidR="00000000" w:rsidDel="00000000" w:rsidP="00000000" w:rsidRDefault="00000000" w:rsidRPr="00000000" w14:paraId="00000001">
      <w:pPr>
        <w:jc w:val="right"/>
        <w:rPr/>
      </w:pPr>
      <w:r>
        <w:t>بِجَهَنَّمَ ۙ۬ یَوْمَىِٕذٍ یَّتَذَكَّرُ الْاِنْسَانُ وَاَنّٰی لَهُ الذِّكْرٰی ۟ؕ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 یٰلَیْتَنِیْ قَدَّمْتُ لِحَیَاتِیْ ۟ۚ فَیَوْمَىِٕذٍ لَّا یُعَذِّبُ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عَذَابَهٗۤ اَحَدٌ ۟ۙ وَّلَا یُوْثِقُ وَثَاقَهٗۤ اَحَدٌ ۟ؕ یٰۤاَیَّتُهَا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