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الَّیْلِ وَهُمْ یَسْجُدُوْنَ ۟ یُؤْمِنُوْنَ بِاللّٰهِ وَالْیَوْمِ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 وَیَاْمُرُوْنَ بِالْمَعْرُوْفِ وَیَنْهَوْنَ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الْمُنْكَرِ وَیُسَارِعُوْنَ فِی الْخَیْرٰتِ ؕ وَاُولٰٓىِٕكَ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الصّٰلِحِیْنَ ۟ وَمَا یَفْعَلُوْا مِنْ خَیْرٍ فَلَنْ یُّكْفَرُوْهُ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عَلِیْمٌۢ بِالْمُتَّقِیْنَ ۟ اِنَّ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لَنْ تُغْنِیَ عَنْهُمْ اَمْوَالُهُمْ وَلَاۤ اَوْلَادُهُمْ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ؕ وَاُولٰٓىِٕكَ اَصْحٰبُ النَّارِ ۚ هُمْ فِیْهَا خٰلِدُوْنَ ۟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مَثَلُ مَا یُنْفِقُوْنَ فِیْ هٰذِهِ الْحَیٰوةِ الدُّنْیَا كَمَثَلِ</w:t>
      </w:r>
    </w:p>
    <w:p w:rsidR="00000000" w:rsidDel="00000000" w:rsidP="00000000" w:rsidRDefault="00000000" w:rsidRPr="00000000" w14:paraId="00000001">
      <w:pPr>
        <w:jc w:val="right"/>
        <w:rPr/>
      </w:pPr>
      <w:r>
        <w:t>رِیْحٍ فِیْهَا صِرٌّ اَصَابَتْ حَرْثَ قَوْمٍ ظَلَمُوْۤا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فَاَهْلَكَتْهُ ؕ وَمَا ظَلَمَهُمُ اللّٰهُ وَلٰكِنْ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یَظْلِمُوْنَ ۟ یٰۤاَیُّهَا الَّذِیْنَ اٰمَنُوْا لَا تَتَّخِذُوْا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بِطَانَةً مِّنْ دُوْنِكُمْ لَا یَاْلُوْنَكُمْ خَبَالًا ؕ وَدُّوْا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عَنِتُّمْ ۚ قَدْ بَدَتِ الْبَغْضَآءُ مِنْ اَفْوَاهِهِمْ ۖۚ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