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خٰلِدِیْنَ فِیْهَا ؕ وَنِعْمَ اَجْرُ الْعٰمِلِیْنَ ۟ؕ قَدْ</w:t>
      </w:r>
    </w:p>
    <w:p w:rsidR="00000000" w:rsidDel="00000000" w:rsidP="00000000" w:rsidRDefault="00000000" w:rsidRPr="00000000" w14:paraId="00000001">
      <w:pPr>
        <w:jc w:val="right"/>
        <w:rPr/>
      </w:pPr>
      <w:r>
        <w:t>خَلَتْ مِنْ قَبْلِكُمْ سُنَنٌ ۙ فَسِیْرُوْا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فَانْظُرُوْا كَیْفَ كَانَ عَاقِبَةُ الْمُكَذِّبِیْنَ ۟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بَیَانٌ لِّلنَّاسِ وَهُدًی وَّمَوْعِظَةٌ لِّلْمُتَّقِیْنَ ۟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تَهِنُوْا وَلَا تَحْزَنُوْا وَاَنْتُمُ الْاَعْلَوْنَ اِنْ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مُّؤْمِنِیْنَ ۟ اِنْ یَّمْسَسْكُمْ قَرْحٌ فَقَدْ مَسَّ الْقَوْمَ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قَرْحٌ مِّثْلُهٗ ؕ وَتِلْكَ الْاَیَّامُ نُدَاوِلُهَا بَیْنَ النَّاسِ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وَلِیَعْلَمَ اللّٰهُ الَّذِیْنَ اٰمَنُوْا وَیَتَّخِذَ مِنْكُمْ شُهَدَآءَ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لَا یُحِبُّ الظّٰلِمِیْنَ ۟ۙ وَلِیُمَحِّصَ اللّٰهُ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وَیَمْحَقَ الْكٰفِرِیْنَ ۟ اَمْ حَسِبْتُمْ اَنْ تَدْخُلُوا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الْجَنَّةَ وَلَمَّا یَعْلَمِ اللّٰهُ الَّذِیْنَ جٰهَدُوْا مِنْكُمْ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وَیَعْلَمَ الصّٰبِرِیْنَ ۟ وَلَقَدْ كُنْتُمْ تَمَنَّوْنَ الْمَوْتَ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 اَنْ تَلْقَوْهُ ۪ فَقَدْ رَاَیْتُمُوْهُ وَاَنْتُمْ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