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183A8E"/>
          <w:sz w:val="40"/>
        </w:rPr>
        <w:t>THISULINK — Software Implementation Progress Report</w:t>
      </w:r>
    </w:p>
    <w:p>
      <w:pPr>
        <w:spacing w:after="240"/>
      </w:pPr>
      <w:r>
        <w:rPr>
          <w:rFonts w:ascii="Arial" w:hAnsi="Arial"/>
          <w:i/>
          <w:color w:val="0D9488"/>
          <w:sz w:val="22"/>
        </w:rPr>
        <w:t>Technical Overview of Completed Applications, Edge AI Pipeline, and Live Deployments</w:t>
      </w:r>
    </w:p>
    <w:tbl>
      <w:tblPr>
        <w:tblW w:type="auto" w:w="0"/>
        <w:jc w:val="center"/>
        <w:tblLook w:firstColumn="1" w:firstRow="1" w:lastColumn="0" w:lastRow="0" w:noHBand="0" w:noVBand="1" w:val="04A0"/>
      </w:tblPr>
      <w:tblGrid>
        <w:gridCol w:w="2484"/>
        <w:gridCol w:w="2484"/>
        <w:gridCol w:w="2484"/>
        <w:gridCol w:w="2484"/>
      </w:tblGrid>
      <w:tr>
        <w:tc>
          <w:tcPr>
            <w:tcW w:type="dxa" w:w="2484"/>
            <w:shd w:fill="F1F5F9"/>
            <w:tcMar>
              <w:top w:w="80" w:type="dxa"/>
              <w:bottom w:w="80" w:type="dxa"/>
              <w:left w:w="100" w:type="dxa"/>
              <w:right w:w="100" w:type="dxa"/>
            </w:tcMar>
          </w:tcPr>
          <w:p>
            <w:pPr>
              <w:spacing w:after="40" w:before="40"/>
            </w:pPr>
            <w:r/>
            <w:r>
              <w:rPr>
                <w:rFonts w:ascii="Arial" w:hAnsi="Arial"/>
                <w:b/>
                <w:color w:val="1E293B"/>
                <w:sz w:val="19"/>
              </w:rPr>
              <w:t>Project:</w:t>
            </w:r>
          </w:p>
        </w:tc>
        <w:tc>
          <w:tcPr>
            <w:tcW w:type="dxa" w:w="2484"/>
            <w:shd w:fill="FFFFFF"/>
            <w:tcMar>
              <w:top w:w="80" w:type="dxa"/>
              <w:bottom w:w="80" w:type="dxa"/>
              <w:left w:w="100" w:type="dxa"/>
              <w:right w:w="100" w:type="dxa"/>
            </w:tcMar>
          </w:tcPr>
          <w:p>
            <w:pPr>
              <w:spacing w:after="40" w:before="40"/>
            </w:pPr>
            <w:r/>
            <w:r>
              <w:rPr>
                <w:rFonts w:ascii="Arial" w:hAnsi="Arial"/>
                <w:b w:val="0"/>
                <w:color w:val="1E293B"/>
                <w:sz w:val="19"/>
              </w:rPr>
              <w:t>THISULINK Platform</w:t>
            </w:r>
          </w:p>
        </w:tc>
        <w:tc>
          <w:tcPr>
            <w:tcW w:type="dxa" w:w="2484"/>
            <w:shd w:fill="F1F5F9"/>
            <w:tcMar>
              <w:top w:w="80" w:type="dxa"/>
              <w:bottom w:w="80" w:type="dxa"/>
              <w:left w:w="100" w:type="dxa"/>
              <w:right w:w="100" w:type="dxa"/>
            </w:tcMar>
          </w:tcPr>
          <w:p>
            <w:pPr>
              <w:spacing w:after="40" w:before="40"/>
            </w:pPr>
            <w:r/>
            <w:r>
              <w:rPr>
                <w:rFonts w:ascii="Arial" w:hAnsi="Arial"/>
                <w:b/>
                <w:color w:val="1E293B"/>
                <w:sz w:val="19"/>
              </w:rPr>
              <w:t>Team:</w:t>
            </w:r>
          </w:p>
        </w:tc>
        <w:tc>
          <w:tcPr>
            <w:tcW w:type="dxa" w:w="2484"/>
            <w:shd w:fill="FFFFFF"/>
            <w:tcMar>
              <w:top w:w="80" w:type="dxa"/>
              <w:bottom w:w="80" w:type="dxa"/>
              <w:left w:w="100" w:type="dxa"/>
              <w:right w:w="100" w:type="dxa"/>
            </w:tcMar>
          </w:tcPr>
          <w:p>
            <w:pPr>
              <w:spacing w:after="40" w:before="40"/>
            </w:pPr>
            <w:r/>
            <w:r>
              <w:rPr>
                <w:rFonts w:ascii="Arial" w:hAnsi="Arial"/>
                <w:b w:val="0"/>
                <w:color w:val="1E293B"/>
                <w:sz w:val="19"/>
              </w:rPr>
              <w:t>Logic Launchers (SIH26215)</w:t>
            </w:r>
          </w:p>
        </w:tc>
      </w:tr>
      <w:tr>
        <w:tc>
          <w:tcPr>
            <w:tcW w:type="dxa" w:w="2484"/>
            <w:shd w:fill="F1F5F9"/>
            <w:tcMar>
              <w:top w:w="80" w:type="dxa"/>
              <w:bottom w:w="80" w:type="dxa"/>
              <w:left w:w="100" w:type="dxa"/>
              <w:right w:w="100" w:type="dxa"/>
            </w:tcMar>
          </w:tcPr>
          <w:p>
            <w:pPr>
              <w:spacing w:after="40" w:before="40"/>
            </w:pPr>
            <w:r/>
            <w:r>
              <w:rPr>
                <w:rFonts w:ascii="Arial" w:hAnsi="Arial"/>
                <w:b/>
                <w:color w:val="1E293B"/>
                <w:sz w:val="19"/>
              </w:rPr>
              <w:t>Status:</w:t>
            </w:r>
          </w:p>
        </w:tc>
        <w:tc>
          <w:tcPr>
            <w:tcW w:type="dxa" w:w="2484"/>
            <w:shd w:fill="FFFFFF"/>
            <w:tcMar>
              <w:top w:w="80" w:type="dxa"/>
              <w:bottom w:w="80" w:type="dxa"/>
              <w:left w:w="100" w:type="dxa"/>
              <w:right w:w="100" w:type="dxa"/>
            </w:tcMar>
          </w:tcPr>
          <w:p>
            <w:pPr>
              <w:spacing w:after="40" w:before="40"/>
            </w:pPr>
            <w:r/>
            <w:r>
              <w:rPr>
                <w:rFonts w:ascii="Arial" w:hAnsi="Arial"/>
                <w:b w:val="0"/>
                <w:color w:val="1E293B"/>
                <w:sz w:val="19"/>
              </w:rPr>
              <w:t>Completed &amp; Live Verified</w:t>
            </w:r>
          </w:p>
        </w:tc>
        <w:tc>
          <w:tcPr>
            <w:tcW w:type="dxa" w:w="2484"/>
            <w:shd w:fill="F1F5F9"/>
            <w:tcMar>
              <w:top w:w="80" w:type="dxa"/>
              <w:bottom w:w="80" w:type="dxa"/>
              <w:left w:w="100" w:type="dxa"/>
              <w:right w:w="100" w:type="dxa"/>
            </w:tcMar>
          </w:tcPr>
          <w:p>
            <w:pPr>
              <w:spacing w:after="40" w:before="40"/>
            </w:pPr>
            <w:r/>
            <w:r>
              <w:rPr>
                <w:rFonts w:ascii="Arial" w:hAnsi="Arial"/>
                <w:b/>
                <w:color w:val="1E293B"/>
                <w:sz w:val="19"/>
              </w:rPr>
              <w:t>Document Ref:</w:t>
            </w:r>
          </w:p>
        </w:tc>
        <w:tc>
          <w:tcPr>
            <w:tcW w:type="dxa" w:w="2484"/>
            <w:shd w:fill="FFFFFF"/>
            <w:tcMar>
              <w:top w:w="80" w:type="dxa"/>
              <w:bottom w:w="80" w:type="dxa"/>
              <w:left w:w="100" w:type="dxa"/>
              <w:right w:w="100" w:type="dxa"/>
            </w:tcMar>
          </w:tcPr>
          <w:p>
            <w:pPr>
              <w:spacing w:after="40" w:before="40"/>
            </w:pPr>
            <w:r/>
            <w:r>
              <w:rPr>
                <w:rFonts w:ascii="Arial" w:hAnsi="Arial"/>
                <w:b w:val="0"/>
                <w:color w:val="1E293B"/>
                <w:sz w:val="19"/>
              </w:rPr>
              <w:t>SW-REV1-PROG</w:t>
            </w:r>
          </w:p>
        </w:tc>
      </w:tr>
    </w:tbl>
    <w:p>
      <w:pPr>
        <w:spacing w:after="120"/>
      </w:pPr>
    </w:p>
    <w:p>
      <w:pPr>
        <w:keepNext/>
        <w:spacing w:before="240" w:after="80"/>
      </w:pPr>
      <w:r>
        <w:rPr>
          <w:rFonts w:ascii="Arial" w:hAnsi="Arial"/>
          <w:b/>
          <w:color w:val="183A8E"/>
          <w:sz w:val="25"/>
        </w:rPr>
        <w:t>1. Project Goal &amp; What We Built</w:t>
      </w:r>
    </w:p>
    <w:p>
      <w:pPr>
        <w:spacing w:before="0" w:after="120"/>
      </w:pPr>
      <w:r>
        <w:rPr>
          <w:color w:val="CBD5E1"/>
          <w:sz w:val="16"/>
        </w:rPr>
        <w:t>―――――――――――――――――――――――――――――――――――――――――――――――――――――――</w:t>
      </w:r>
    </w:p>
    <w:p>
      <w:pPr>
        <w:spacing w:before="60" w:after="100"/>
      </w:pPr>
      <w:r>
        <w:rPr>
          <w:rFonts w:ascii="Arial" w:hAnsi="Arial"/>
          <w:i w:val="0"/>
          <w:color w:val="1E293B"/>
          <w:sz w:val="20"/>
        </w:rPr>
        <w:t>We set out to tackle a very specific bottleneck in rural diabetes care: eye and foot complications are almost always checked in separate hospital departments, and most patients in remote villages simply cannot travel to both. We built THISULINK so community health workers can carry a single lightweight kit, complete a dual-organ foot and eye screening in under 3 minutes, and send prioritized readings straight to a hospital doctor.</w:t>
      </w:r>
    </w:p>
    <w:p>
      <w:pPr>
        <w:pStyle w:val="ListBullet"/>
        <w:spacing w:before="40" w:after="60"/>
      </w:pPr>
      <w:r>
        <w:rPr>
          <w:rFonts w:ascii="Arial" w:hAnsi="Arial"/>
          <w:b/>
          <w:color w:val="1E293B"/>
          <w:sz w:val="20"/>
        </w:rPr>
        <w:t xml:space="preserve">Shared Flutter Codebase: </w:t>
      </w:r>
      <w:r>
        <w:rPr>
          <w:rFonts w:ascii="Arial" w:hAnsi="Arial"/>
          <w:color w:val="1E293B"/>
          <w:sz w:val="20"/>
        </w:rPr>
        <w:t>We wrote the core clinical logic—such as triage thresholds, packet decoders, and wave velocity equations—in Dart so it runs uniformly across web browsers, Windows laptops, and Android phones.</w:t>
      </w:r>
    </w:p>
    <w:p>
      <w:pPr>
        <w:pStyle w:val="ListBullet"/>
        <w:spacing w:before="40" w:after="60"/>
      </w:pPr>
      <w:r>
        <w:rPr>
          <w:rFonts w:ascii="Arial" w:hAnsi="Arial"/>
          <w:b/>
          <w:color w:val="1E293B"/>
          <w:sz w:val="20"/>
        </w:rPr>
        <w:t xml:space="preserve">Reliable Offline Operation: </w:t>
      </w:r>
      <w:r>
        <w:rPr>
          <w:rFonts w:ascii="Arial" w:hAnsi="Arial"/>
          <w:color w:val="1E293B"/>
          <w:sz w:val="20"/>
        </w:rPr>
        <w:t>Because village camps often have zero mobile signal, our field app saves encounters to an encrypted SQLite database on the device and syncs automatically when internet returns.</w:t>
      </w:r>
    </w:p>
    <w:p>
      <w:pPr>
        <w:keepNext/>
        <w:spacing w:before="240" w:after="80"/>
      </w:pPr>
      <w:r>
        <w:rPr>
          <w:rFonts w:ascii="Arial" w:hAnsi="Arial"/>
          <w:b/>
          <w:color w:val="183A8E"/>
          <w:sz w:val="25"/>
        </w:rPr>
        <w:t>2. Specialist Web Workstation (Doctor Portal)</w:t>
      </w:r>
    </w:p>
    <w:p>
      <w:pPr>
        <w:spacing w:before="0" w:after="120"/>
      </w:pPr>
      <w:r>
        <w:rPr>
          <w:color w:val="CBD5E1"/>
          <w:sz w:val="16"/>
        </w:rPr>
        <w:t>―――――――――――――――――――――――――――――――――――――――――――――――――――――――</w:t>
      </w:r>
    </w:p>
    <w:p>
      <w:pPr>
        <w:spacing w:before="60" w:after="100"/>
      </w:pPr>
      <w:r>
        <w:rPr>
          <w:rFonts w:ascii="Arial" w:hAnsi="Arial"/>
          <w:i w:val="0"/>
          <w:color w:val="1E293B"/>
          <w:sz w:val="20"/>
        </w:rPr>
        <w:t>Target users: Hospital diabetologists, eye specialists, and physicians (Live at https://thisulink.xyz).</w:t>
      </w:r>
    </w:p>
    <w:p>
      <w:pPr>
        <w:pStyle w:val="ListBullet"/>
        <w:spacing w:before="40" w:after="60"/>
      </w:pPr>
      <w:r>
        <w:rPr>
          <w:rFonts w:ascii="Arial" w:hAnsi="Arial"/>
          <w:b/>
          <w:color w:val="1E293B"/>
          <w:sz w:val="20"/>
        </w:rPr>
        <w:t xml:space="preserve">Live Priority Triage Queue: </w:t>
      </w:r>
      <w:r>
        <w:rPr>
          <w:rFonts w:ascii="Arial" w:hAnsi="Arial"/>
          <w:color w:val="1E293B"/>
          <w:sz w:val="20"/>
        </w:rPr>
        <w:t>Incoming screenings are automatically categorized into Red (critical), Orange (high risk), Yellow (moderate), or Green (stable) based on wave stiffness, sole temperature, and retinal grading.</w:t>
      </w:r>
    </w:p>
    <w:p>
      <w:pPr>
        <w:pStyle w:val="ListBullet"/>
        <w:spacing w:before="40" w:after="60"/>
      </w:pPr>
      <w:r>
        <w:rPr>
          <w:rFonts w:ascii="Arial" w:hAnsi="Arial"/>
          <w:b/>
          <w:color w:val="1E293B"/>
          <w:sz w:val="20"/>
        </w:rPr>
        <w:t xml:space="preserve">Retinal Image Inspection: </w:t>
      </w:r>
      <w:r>
        <w:rPr>
          <w:rFonts w:ascii="Arial" w:hAnsi="Arial"/>
          <w:color w:val="1E293B"/>
          <w:sz w:val="20"/>
        </w:rPr>
        <w:t>Doctors can view fundus photos captured by field workers, review the on-device AI classification, and confirm or override the final diagnosis.</w:t>
      </w:r>
    </w:p>
    <w:p>
      <w:pPr>
        <w:pStyle w:val="ListBullet"/>
        <w:spacing w:before="40" w:after="60"/>
      </w:pPr>
      <w:r>
        <w:rPr>
          <w:rFonts w:ascii="Arial" w:hAnsi="Arial"/>
          <w:b/>
          <w:color w:val="1E293B"/>
          <w:sz w:val="20"/>
        </w:rPr>
        <w:t xml:space="preserve">Integrated WebRTC Video Calls: </w:t>
      </w:r>
      <w:r>
        <w:rPr>
          <w:rFonts w:ascii="Arial" w:hAnsi="Arial"/>
          <w:color w:val="1E293B"/>
          <w:sz w:val="20"/>
        </w:rPr>
        <w:t>We integrated LiveKit so doctors can launch low-latency encrypted video calls directly with the field worker and patient from within the portal.</w:t>
      </w:r>
    </w:p>
    <w:p>
      <w:pPr>
        <w:pStyle w:val="ListBullet"/>
        <w:spacing w:before="40" w:after="60"/>
      </w:pPr>
      <w:r>
        <w:rPr>
          <w:rFonts w:ascii="Arial" w:hAnsi="Arial"/>
          <w:b/>
          <w:color w:val="1E293B"/>
          <w:sz w:val="20"/>
        </w:rPr>
        <w:t xml:space="preserve">Digital Prescription &amp; PDF Export: </w:t>
      </w:r>
      <w:r>
        <w:rPr>
          <w:rFonts w:ascii="Arial" w:hAnsi="Arial"/>
          <w:color w:val="1E293B"/>
          <w:sz w:val="20"/>
        </w:rPr>
        <w:t>Doctors can prescribe medications and add remarks. The portal generates an official signed digital PDF summary ready for download.</w:t>
      </w:r>
    </w:p>
    <w:p>
      <w:pPr>
        <w:pStyle w:val="ListBullet"/>
        <w:spacing w:before="40" w:after="60"/>
      </w:pPr>
      <w:r>
        <w:rPr>
          <w:rFonts w:ascii="Arial" w:hAnsi="Arial"/>
          <w:b/>
          <w:color w:val="1E293B"/>
          <w:sz w:val="20"/>
        </w:rPr>
        <w:t xml:space="preserve">Supervised AI Nutrition Plans: </w:t>
      </w:r>
      <w:r>
        <w:rPr>
          <w:rFonts w:ascii="Arial" w:hAnsi="Arial"/>
          <w:color w:val="1E293B"/>
          <w:sz w:val="20"/>
        </w:rPr>
        <w:t>Doctors can review AI-generated diabetic meal plans. Plans that meet safety checks are released to the patient app; questionable ones stay locked until reviewed.</w:t>
      </w:r>
    </w:p>
    <w:p>
      <w:pPr>
        <w:keepNext/>
        <w:spacing w:before="240" w:after="80"/>
      </w:pPr>
      <w:r>
        <w:rPr>
          <w:rFonts w:ascii="Arial" w:hAnsi="Arial"/>
          <w:b/>
          <w:color w:val="183A8E"/>
          <w:sz w:val="25"/>
        </w:rPr>
        <w:t>3. Clinical Diagnostic Suite (Health Worker App)</w:t>
      </w:r>
    </w:p>
    <w:p>
      <w:pPr>
        <w:spacing w:before="0" w:after="120"/>
      </w:pPr>
      <w:r>
        <w:rPr>
          <w:color w:val="CBD5E1"/>
          <w:sz w:val="16"/>
        </w:rPr>
        <w:t>―――――――――――――――――――――――――――――――――――――――――――――――――――――――</w:t>
      </w:r>
    </w:p>
    <w:p>
      <w:pPr>
        <w:spacing w:before="60" w:after="100"/>
      </w:pPr>
      <w:r>
        <w:rPr>
          <w:rFonts w:ascii="Arial" w:hAnsi="Arial"/>
          <w:i w:val="0"/>
          <w:color w:val="1E293B"/>
          <w:sz w:val="20"/>
        </w:rPr>
        <w:t>Target users: Community health workers (VHN / ANM / CHO) (Platform: Windows Desktop &amp; Android).</w:t>
      </w:r>
    </w:p>
    <w:p>
      <w:pPr>
        <w:pStyle w:val="ListBullet"/>
        <w:spacing w:before="40" w:after="60"/>
      </w:pPr>
      <w:r>
        <w:rPr>
          <w:rFonts w:ascii="Arial" w:hAnsi="Arial"/>
          <w:b/>
          <w:color w:val="1E293B"/>
          <w:sz w:val="20"/>
        </w:rPr>
        <w:t xml:space="preserve">Patient Roster &amp; Easy Search: </w:t>
      </w:r>
      <w:r>
        <w:rPr>
          <w:rFonts w:ascii="Arial" w:hAnsi="Arial"/>
          <w:color w:val="1E293B"/>
          <w:sz w:val="20"/>
        </w:rPr>
        <w:t>Workers can register new patients, view past screening history, and generate one-time passwords for patient mobile access.</w:t>
      </w:r>
    </w:p>
    <w:p>
      <w:pPr>
        <w:pStyle w:val="ListBullet"/>
        <w:spacing w:before="40" w:after="60"/>
      </w:pPr>
      <w:r>
        <w:rPr>
          <w:rFonts w:ascii="Arial" w:hAnsi="Arial"/>
          <w:b/>
          <w:color w:val="1E293B"/>
          <w:sz w:val="20"/>
        </w:rPr>
        <w:t xml:space="preserve">Direct BLE Probe Telemetry: </w:t>
      </w:r>
      <w:r>
        <w:rPr>
          <w:rFonts w:ascii="Arial" w:hAnsi="Arial"/>
          <w:color w:val="1E293B"/>
          <w:sz w:val="20"/>
        </w:rPr>
        <w:t>The app connects wirelessly to our custom ESP32-S3 foot probe over GATT service 0xFFE0 / 0xFFE1, parsing 73-byte binary packets with CRC-8 validation.</w:t>
      </w:r>
    </w:p>
    <w:p>
      <w:pPr>
        <w:pStyle w:val="ListBullet"/>
        <w:spacing w:before="40" w:after="60"/>
      </w:pPr>
      <w:r>
        <w:rPr>
          <w:rFonts w:ascii="Arial" w:hAnsi="Arial"/>
          <w:b/>
          <w:color w:val="1E293B"/>
          <w:sz w:val="20"/>
        </w:rPr>
        <w:t xml:space="preserve">Contact Force Interlock: </w:t>
      </w:r>
      <w:r>
        <w:rPr>
          <w:rFonts w:ascii="Arial" w:hAnsi="Arial"/>
          <w:color w:val="1E293B"/>
          <w:sz w:val="20"/>
        </w:rPr>
        <w:t>We read live load-cell feedback from the foot platform. If patient foot pressure wanders outside the 1.4 N to 1.6 N window, the sweep auto-aborts to prevent false stiffening readings.</w:t>
      </w:r>
    </w:p>
    <w:p>
      <w:pPr>
        <w:pStyle w:val="ListBullet"/>
        <w:spacing w:before="40" w:after="60"/>
      </w:pPr>
      <w:r>
        <w:rPr>
          <w:rFonts w:ascii="Arial" w:hAnsi="Arial"/>
          <w:b/>
          <w:color w:val="1E293B"/>
          <w:sz w:val="20"/>
        </w:rPr>
        <w:t xml:space="preserve">Thermal Asymmetry Warning: </w:t>
      </w:r>
      <w:r>
        <w:rPr>
          <w:rFonts w:ascii="Arial" w:hAnsi="Arial"/>
          <w:color w:val="1E293B"/>
          <w:sz w:val="20"/>
        </w:rPr>
        <w:t>Pulls 64 temperature pixels from the MLX90621 sensor array and flags an immediate warning whenever one foot runs 2.2 deg C hotter than the other.</w:t>
      </w:r>
    </w:p>
    <w:p>
      <w:pPr>
        <w:pStyle w:val="ListBullet"/>
        <w:spacing w:before="40" w:after="60"/>
      </w:pPr>
      <w:r>
        <w:rPr>
          <w:rFonts w:ascii="Arial" w:hAnsi="Arial"/>
          <w:b/>
          <w:color w:val="1E293B"/>
          <w:sz w:val="20"/>
        </w:rPr>
        <w:t xml:space="preserve">Standard Vitals &amp; Fundus Photos: </w:t>
      </w:r>
      <w:r>
        <w:rPr>
          <w:rFonts w:ascii="Arial" w:hAnsi="Arial"/>
          <w:color w:val="1E293B"/>
          <w:sz w:val="20"/>
        </w:rPr>
        <w:t>Wirelessly captures readings from Bluetooth blood pressure cuffs and glucometers, and guides the worker through snapping 20D retinal photos.</w:t>
      </w:r>
    </w:p>
    <w:p>
      <w:pPr>
        <w:keepNext/>
        <w:spacing w:before="240" w:after="80"/>
      </w:pPr>
      <w:r>
        <w:rPr>
          <w:rFonts w:ascii="Arial" w:hAnsi="Arial"/>
          <w:b/>
          <w:color w:val="183A8E"/>
          <w:sz w:val="25"/>
        </w:rPr>
        <w:t>4. Patient Companion Mobile App</w:t>
      </w:r>
    </w:p>
    <w:p>
      <w:pPr>
        <w:spacing w:before="0" w:after="120"/>
      </w:pPr>
      <w:r>
        <w:rPr>
          <w:color w:val="CBD5E1"/>
          <w:sz w:val="16"/>
        </w:rPr>
        <w:t>―――――――――――――――――――――――――――――――――――――――――――――――――――――――</w:t>
      </w:r>
    </w:p>
    <w:p>
      <w:pPr>
        <w:spacing w:before="60" w:after="100"/>
      </w:pPr>
      <w:r>
        <w:rPr>
          <w:rFonts w:ascii="Arial" w:hAnsi="Arial"/>
          <w:i w:val="0"/>
          <w:color w:val="1E293B"/>
          <w:sz w:val="20"/>
        </w:rPr>
        <w:t>Target users: Diabetic patients and family members (Platform: Android, iOS, Mobile Web).</w:t>
      </w:r>
    </w:p>
    <w:p>
      <w:pPr>
        <w:pStyle w:val="ListBullet"/>
        <w:spacing w:before="40" w:after="60"/>
      </w:pPr>
      <w:r>
        <w:rPr>
          <w:rFonts w:ascii="Arial" w:hAnsi="Arial"/>
          <w:b/>
          <w:color w:val="1E293B"/>
          <w:sz w:val="20"/>
        </w:rPr>
        <w:t xml:space="preserve">Personal Vitals Dashboard: </w:t>
      </w:r>
      <w:r>
        <w:rPr>
          <w:rFonts w:ascii="Arial" w:hAnsi="Arial"/>
          <w:color w:val="1E293B"/>
          <w:sz w:val="20"/>
        </w:rPr>
        <w:t>Patients can log in to check their latest fasting blood sugar, blood pressure, and screening history.</w:t>
      </w:r>
    </w:p>
    <w:p>
      <w:pPr>
        <w:pStyle w:val="ListBullet"/>
        <w:spacing w:before="40" w:after="60"/>
      </w:pPr>
      <w:r>
        <w:rPr>
          <w:rFonts w:ascii="Arial" w:hAnsi="Arial"/>
          <w:b/>
          <w:color w:val="1E293B"/>
          <w:sz w:val="20"/>
        </w:rPr>
        <w:t xml:space="preserve">Visual Trend Charts: </w:t>
      </w:r>
      <w:r>
        <w:rPr>
          <w:rFonts w:ascii="Arial" w:hAnsi="Arial"/>
          <w:color w:val="1E293B"/>
          <w:sz w:val="20"/>
        </w:rPr>
        <w:t>Clean, readable trend graphs show whether blood sugar and blood pressure are staying within target limits over time.</w:t>
      </w:r>
    </w:p>
    <w:p>
      <w:pPr>
        <w:pStyle w:val="ListBullet"/>
        <w:spacing w:before="40" w:after="60"/>
      </w:pPr>
      <w:r>
        <w:rPr>
          <w:rFonts w:ascii="Arial" w:hAnsi="Arial"/>
          <w:b/>
          <w:color w:val="1E293B"/>
          <w:sz w:val="20"/>
        </w:rPr>
        <w:t xml:space="preserve">Doctor-Approved Diet Regimen: </w:t>
      </w:r>
      <w:r>
        <w:rPr>
          <w:rFonts w:ascii="Arial" w:hAnsi="Arial"/>
          <w:color w:val="1E293B"/>
          <w:sz w:val="20"/>
        </w:rPr>
        <w:t>Displays daily meal breakdowns (breakfast, lunch, dinner) customized for local diets, with clear warnings on foods to avoid.</w:t>
      </w:r>
    </w:p>
    <w:p>
      <w:pPr>
        <w:pStyle w:val="ListBullet"/>
        <w:spacing w:before="40" w:after="60"/>
      </w:pPr>
      <w:r>
        <w:rPr>
          <w:rFonts w:ascii="Arial" w:hAnsi="Arial"/>
          <w:b/>
          <w:color w:val="1E293B"/>
          <w:sz w:val="20"/>
        </w:rPr>
        <w:t xml:space="preserve">Virtual Appointment Lobby: </w:t>
      </w:r>
      <w:r>
        <w:rPr>
          <w:rFonts w:ascii="Arial" w:hAnsi="Arial"/>
          <w:color w:val="1E293B"/>
          <w:sz w:val="20"/>
        </w:rPr>
        <w:t>Patients can wait in a virtual room and join scheduled video consultations with their doctor with a single tap.</w:t>
      </w:r>
    </w:p>
    <w:p>
      <w:pPr>
        <w:keepNext/>
        <w:spacing w:before="240" w:after="80"/>
      </w:pPr>
      <w:r>
        <w:rPr>
          <w:rFonts w:ascii="Arial" w:hAnsi="Arial"/>
          <w:b/>
          <w:color w:val="183A8E"/>
          <w:sz w:val="25"/>
        </w:rPr>
        <w:t>5. Cloud Backend &amp; Edge Infrastructure</w:t>
      </w:r>
    </w:p>
    <w:p>
      <w:pPr>
        <w:spacing w:before="0" w:after="120"/>
      </w:pPr>
      <w:r>
        <w:rPr>
          <w:color w:val="CBD5E1"/>
          <w:sz w:val="16"/>
        </w:rPr>
        <w:t>―――――――――――――――――――――――――――――――――――――――――――――――――――――――</w:t>
      </w:r>
    </w:p>
    <w:p>
      <w:pPr>
        <w:spacing w:before="60" w:after="100"/>
      </w:pPr>
      <w:r>
        <w:rPr>
          <w:rFonts w:ascii="Arial" w:hAnsi="Arial"/>
          <w:i w:val="0"/>
          <w:color w:val="1E293B"/>
          <w:sz w:val="20"/>
        </w:rPr>
        <w:t>Central database and microservices: PocketBase (Go Core) + SQLite WAL (Live at https://pb.thisulink.xyz).</w:t>
      </w:r>
    </w:p>
    <w:p>
      <w:pPr>
        <w:pStyle w:val="ListBullet"/>
        <w:spacing w:before="40" w:after="60"/>
      </w:pPr>
      <w:r>
        <w:rPr>
          <w:rFonts w:ascii="Arial" w:hAnsi="Arial"/>
          <w:b/>
          <w:color w:val="1E293B"/>
          <w:sz w:val="20"/>
        </w:rPr>
        <w:t xml:space="preserve">Zero-Trust Security Rules: </w:t>
      </w:r>
      <w:r>
        <w:rPr>
          <w:rFonts w:ascii="Arial" w:hAnsi="Arial"/>
          <w:color w:val="1E293B"/>
          <w:sz w:val="20"/>
        </w:rPr>
        <w:t>Server-side rules ensure patients can only access their own records, while medical staff have protected diagnostic privileges.</w:t>
      </w:r>
    </w:p>
    <w:p>
      <w:pPr>
        <w:pStyle w:val="ListBullet"/>
        <w:spacing w:before="40" w:after="60"/>
      </w:pPr>
      <w:r>
        <w:rPr>
          <w:rFonts w:ascii="Arial" w:hAnsi="Arial"/>
          <w:b/>
          <w:color w:val="1E293B"/>
          <w:sz w:val="20"/>
        </w:rPr>
        <w:t xml:space="preserve">Automatic Risk Evaluation: </w:t>
      </w:r>
      <w:r>
        <w:rPr>
          <w:rFonts w:ascii="Arial" w:hAnsi="Arial"/>
          <w:color w:val="1E293B"/>
          <w:sz w:val="20"/>
        </w:rPr>
        <w:t>Event hooks fire on every incoming upload, instantly recomputing the patient's triage tier and sending alerts for high-risk cases.</w:t>
      </w:r>
    </w:p>
    <w:p>
      <w:pPr>
        <w:pStyle w:val="ListBullet"/>
        <w:spacing w:before="40" w:after="60"/>
      </w:pPr>
      <w:r>
        <w:rPr>
          <w:rFonts w:ascii="Arial" w:hAnsi="Arial"/>
          <w:b/>
          <w:color w:val="1E293B"/>
          <w:sz w:val="20"/>
        </w:rPr>
        <w:t xml:space="preserve">Encrypted Cloud Vault: </w:t>
      </w:r>
      <w:r>
        <w:rPr>
          <w:rFonts w:ascii="Arial" w:hAnsi="Arial"/>
          <w:color w:val="1E293B"/>
          <w:sz w:val="20"/>
        </w:rPr>
        <w:t>Retinal photos and generated PDF prescriptions are stored in an encrypted file repository with restricted download permissions.</w:t>
      </w:r>
    </w:p>
    <w:p>
      <w:pPr>
        <w:pStyle w:val="ListBullet"/>
        <w:spacing w:before="40" w:after="60"/>
      </w:pPr>
      <w:r>
        <w:rPr>
          <w:rFonts w:ascii="Arial" w:hAnsi="Arial"/>
          <w:b/>
          <w:color w:val="1E293B"/>
          <w:sz w:val="20"/>
        </w:rPr>
        <w:t xml:space="preserve">Cloudflare Edge Tunnels: </w:t>
      </w:r>
      <w:r>
        <w:rPr>
          <w:rFonts w:ascii="Arial" w:hAnsi="Arial"/>
          <w:color w:val="1E293B"/>
          <w:sz w:val="20"/>
        </w:rPr>
        <w:t>The server runs behind Cloudflare tunnels with zero exposed public ports, protecting the database against external attacks.</w:t>
      </w:r>
    </w:p>
    <w:p>
      <w:pPr>
        <w:keepNext/>
        <w:spacing w:before="240" w:after="80"/>
      </w:pPr>
      <w:r>
        <w:rPr>
          <w:rFonts w:ascii="Arial" w:hAnsi="Arial"/>
          <w:b/>
          <w:color w:val="183A8E"/>
          <w:sz w:val="25"/>
        </w:rPr>
        <w:t>6. Machine Learning &amp; Bluetooth Telemetry</w:t>
      </w:r>
    </w:p>
    <w:p>
      <w:pPr>
        <w:spacing w:before="0" w:after="120"/>
      </w:pPr>
      <w:r>
        <w:rPr>
          <w:color w:val="CBD5E1"/>
          <w:sz w:val="16"/>
        </w:rPr>
        <w:t>―――――――――――――――――――――――――――――――――――――――――――――――――――――――</w:t>
      </w:r>
    </w:p>
    <w:p>
      <w:pPr>
        <w:pStyle w:val="ListBullet"/>
        <w:spacing w:before="40" w:after="60"/>
      </w:pPr>
      <w:r>
        <w:rPr>
          <w:rFonts w:ascii="Arial" w:hAnsi="Arial"/>
          <w:b/>
          <w:color w:val="1E293B"/>
          <w:sz w:val="20"/>
        </w:rPr>
        <w:t xml:space="preserve">On-Device Retinal AI: </w:t>
      </w:r>
      <w:r>
        <w:rPr>
          <w:rFonts w:ascii="Arial" w:hAnsi="Arial"/>
          <w:color w:val="1E293B"/>
          <w:sz w:val="20"/>
        </w:rPr>
        <w:t>We quantized an EfficientNet model to INT8 so it runs entirely on the smartphone in under 2 seconds, grading diabetic retinopathy into 5 classes without needing internet.</w:t>
      </w:r>
    </w:p>
    <w:p>
      <w:pPr>
        <w:pStyle w:val="ListBullet"/>
        <w:spacing w:before="40" w:after="60"/>
      </w:pPr>
      <w:r>
        <w:rPr>
          <w:rFonts w:ascii="Arial" w:hAnsi="Arial"/>
          <w:b/>
          <w:color w:val="1E293B"/>
          <w:sz w:val="20"/>
        </w:rPr>
        <w:t xml:space="preserve">Corneal Glare Filter: </w:t>
      </w:r>
      <w:r>
        <w:rPr>
          <w:rFonts w:ascii="Arial" w:hAnsi="Arial"/>
          <w:color w:val="1E293B"/>
          <w:sz w:val="20"/>
        </w:rPr>
        <w:t>An automated image check detects flash reflection rings and advises the operator to adjust angle before grading.</w:t>
      </w:r>
    </w:p>
    <w:p>
      <w:pPr>
        <w:pStyle w:val="ListBullet"/>
        <w:spacing w:before="40" w:after="60"/>
      </w:pPr>
      <w:r>
        <w:rPr>
          <w:rFonts w:ascii="Arial" w:hAnsi="Arial"/>
          <w:b/>
          <w:color w:val="1E293B"/>
          <w:sz w:val="20"/>
        </w:rPr>
        <w:t xml:space="preserve">Standard BLE Profiles: </w:t>
      </w:r>
      <w:r>
        <w:rPr>
          <w:rFonts w:ascii="Arial" w:hAnsi="Arial"/>
          <w:color w:val="1E293B"/>
          <w:sz w:val="20"/>
        </w:rPr>
        <w:t>We integrated official Bluetooth SIG profiles for blood pressure (0x1810) and glucose (0x1808), ensuring plug-and-play compatibility with certified commercial monitors.</w:t>
      </w:r>
    </w:p>
    <w:p>
      <w:pPr>
        <w:keepNext/>
        <w:spacing w:before="240" w:after="80"/>
      </w:pPr>
      <w:r>
        <w:rPr>
          <w:rFonts w:ascii="Arial" w:hAnsi="Arial"/>
          <w:b/>
          <w:color w:val="183A8E"/>
          <w:sz w:val="25"/>
        </w:rPr>
        <w:t>7. Current Implementation Status Matrix</w:t>
      </w:r>
    </w:p>
    <w:p>
      <w:pPr>
        <w:spacing w:before="0" w:after="120"/>
      </w:pPr>
      <w:r>
        <w:rPr>
          <w:color w:val="CBD5E1"/>
          <w:sz w:val="16"/>
        </w:rPr>
        <w:t>―――――――――――――――――――――――――――――――――――――――――――――――――――――――</w:t>
      </w:r>
    </w:p>
    <w:tbl>
      <w:tblPr>
        <w:tblW w:type="auto" w:w="0"/>
        <w:jc w:val="center"/>
        <w:tblLook w:firstColumn="1" w:firstRow="1" w:lastColumn="0" w:lastRow="0" w:noHBand="0" w:noVBand="1" w:val="04A0"/>
      </w:tblPr>
      <w:tblGrid>
        <w:gridCol w:w="2484"/>
        <w:gridCol w:w="2484"/>
        <w:gridCol w:w="2484"/>
        <w:gridCol w:w="2484"/>
      </w:tblGrid>
      <w:tr>
        <w:tc>
          <w:tcPr>
            <w:tcW w:type="dxa" w:w="2484"/>
            <w:shd w:fill="183A8E"/>
            <w:tcMar>
              <w:top w:w="100" w:type="dxa"/>
              <w:bottom w:w="100" w:type="dxa"/>
              <w:left w:w="100" w:type="dxa"/>
              <w:right w:w="100" w:type="dxa"/>
            </w:tcMar>
          </w:tcPr>
          <w:p>
            <w:pPr>
              <w:spacing w:before="80" w:after="80"/>
            </w:pPr>
            <w:r/>
            <w:r>
              <w:rPr>
                <w:rFonts w:ascii="Arial" w:hAnsi="Arial"/>
                <w:b/>
                <w:color w:val="FFFFFF"/>
                <w:sz w:val="19"/>
              </w:rPr>
              <w:t>Subsystem</w:t>
            </w:r>
          </w:p>
        </w:tc>
        <w:tc>
          <w:tcPr>
            <w:tcW w:type="dxa" w:w="2484"/>
            <w:shd w:fill="183A8E"/>
            <w:tcMar>
              <w:top w:w="100" w:type="dxa"/>
              <w:bottom w:w="100" w:type="dxa"/>
              <w:left w:w="100" w:type="dxa"/>
              <w:right w:w="100" w:type="dxa"/>
            </w:tcMar>
          </w:tcPr>
          <w:p>
            <w:pPr>
              <w:spacing w:before="80" w:after="80"/>
            </w:pPr>
            <w:r/>
            <w:r>
              <w:rPr>
                <w:rFonts w:ascii="Arial" w:hAnsi="Arial"/>
                <w:b/>
                <w:color w:val="FFFFFF"/>
                <w:sz w:val="19"/>
              </w:rPr>
              <w:t>Tech Stack</w:t>
            </w:r>
          </w:p>
        </w:tc>
        <w:tc>
          <w:tcPr>
            <w:tcW w:type="dxa" w:w="2484"/>
            <w:shd w:fill="183A8E"/>
            <w:tcMar>
              <w:top w:w="100" w:type="dxa"/>
              <w:bottom w:w="100" w:type="dxa"/>
              <w:left w:w="100" w:type="dxa"/>
              <w:right w:w="100" w:type="dxa"/>
            </w:tcMar>
          </w:tcPr>
          <w:p>
            <w:pPr>
              <w:spacing w:before="80" w:after="80"/>
            </w:pPr>
            <w:r/>
            <w:r>
              <w:rPr>
                <w:rFonts w:ascii="Arial" w:hAnsi="Arial"/>
                <w:b/>
                <w:color w:val="FFFFFF"/>
                <w:sz w:val="19"/>
              </w:rPr>
              <w:t>Finished Capabilities</w:t>
            </w:r>
          </w:p>
        </w:tc>
        <w:tc>
          <w:tcPr>
            <w:tcW w:type="dxa" w:w="2484"/>
            <w:shd w:fill="183A8E"/>
            <w:tcMar>
              <w:top w:w="100" w:type="dxa"/>
              <w:bottom w:w="100" w:type="dxa"/>
              <w:left w:w="100" w:type="dxa"/>
              <w:right w:w="100" w:type="dxa"/>
            </w:tcMar>
          </w:tcPr>
          <w:p>
            <w:pPr>
              <w:spacing w:before="80" w:after="80"/>
            </w:pPr>
            <w:r/>
            <w:r>
              <w:rPr>
                <w:rFonts w:ascii="Arial" w:hAnsi="Arial"/>
                <w:b/>
                <w:color w:val="FFFFFF"/>
                <w:sz w:val="19"/>
              </w:rPr>
              <w:t>Current Status</w:t>
            </w:r>
          </w:p>
        </w:tc>
      </w:tr>
      <w:tr>
        <w:tc>
          <w:tcPr>
            <w:tcW w:type="dxa" w:w="2484"/>
            <w:shd w:fill="FFFFFF"/>
            <w:tcMar>
              <w:top w:w="80" w:type="dxa"/>
              <w:bottom w:w="80" w:type="dxa"/>
              <w:left w:w="80" w:type="dxa"/>
              <w:right w:w="80" w:type="dxa"/>
            </w:tcMar>
          </w:tcPr>
          <w:p>
            <w:pPr>
              <w:spacing w:before="60" w:after="60"/>
            </w:pPr>
            <w:r/>
            <w:r>
              <w:rPr>
                <w:rFonts w:ascii="Arial" w:hAnsi="Arial"/>
                <w:color w:val="1E293B"/>
                <w:sz w:val="18"/>
              </w:rPr>
              <w:t>Doctor Portal</w:t>
            </w:r>
          </w:p>
        </w:tc>
        <w:tc>
          <w:tcPr>
            <w:tcW w:type="dxa" w:w="2484"/>
            <w:shd w:fill="FFFFFF"/>
            <w:tcMar>
              <w:top w:w="80" w:type="dxa"/>
              <w:bottom w:w="80" w:type="dxa"/>
              <w:left w:w="80" w:type="dxa"/>
              <w:right w:w="80" w:type="dxa"/>
            </w:tcMar>
          </w:tcPr>
          <w:p>
            <w:pPr>
              <w:spacing w:before="60" w:after="60"/>
            </w:pPr>
            <w:r/>
            <w:r>
              <w:rPr>
                <w:rFonts w:ascii="Arial" w:hAnsi="Arial"/>
                <w:color w:val="1E293B"/>
                <w:sz w:val="18"/>
              </w:rPr>
              <w:t>Flutter Web, Riverpod 2</w:t>
            </w:r>
          </w:p>
        </w:tc>
        <w:tc>
          <w:tcPr>
            <w:tcW w:type="dxa" w:w="2484"/>
            <w:shd w:fill="FFFFFF"/>
            <w:tcMar>
              <w:top w:w="80" w:type="dxa"/>
              <w:bottom w:w="80" w:type="dxa"/>
              <w:left w:w="80" w:type="dxa"/>
              <w:right w:w="80" w:type="dxa"/>
            </w:tcMar>
          </w:tcPr>
          <w:p>
            <w:pPr>
              <w:spacing w:before="60" w:after="60"/>
            </w:pPr>
            <w:r/>
            <w:r>
              <w:rPr>
                <w:rFonts w:ascii="Arial" w:hAnsi="Arial"/>
                <w:color w:val="1E293B"/>
                <w:sz w:val="18"/>
              </w:rPr>
              <w:t>Live triage queue, retinal review, LiveKit video, signed PDF prescription</w:t>
            </w:r>
          </w:p>
        </w:tc>
        <w:tc>
          <w:tcPr>
            <w:tcW w:type="dxa" w:w="2484"/>
            <w:shd w:fill="FFFFFF"/>
            <w:tcMar>
              <w:top w:w="80" w:type="dxa"/>
              <w:bottom w:w="80" w:type="dxa"/>
              <w:left w:w="80" w:type="dxa"/>
              <w:right w:w="80" w:type="dxa"/>
            </w:tcMar>
          </w:tcPr>
          <w:p>
            <w:pPr>
              <w:spacing w:before="60" w:after="60"/>
            </w:pPr>
            <w:r/>
            <w:r>
              <w:rPr>
                <w:rFonts w:ascii="Arial" w:hAnsi="Arial"/>
                <w:color w:val="1E293B"/>
                <w:sz w:val="18"/>
              </w:rPr>
              <w:t>100% Deployed &amp; Live (thisulink.xyz)</w:t>
            </w:r>
          </w:p>
        </w:tc>
      </w:tr>
      <w:tr>
        <w:tc>
          <w:tcPr>
            <w:tcW w:type="dxa" w:w="2484"/>
            <w:shd w:fill="F8FAFC"/>
            <w:tcMar>
              <w:top w:w="80" w:type="dxa"/>
              <w:bottom w:w="80" w:type="dxa"/>
              <w:left w:w="80" w:type="dxa"/>
              <w:right w:w="80" w:type="dxa"/>
            </w:tcMar>
          </w:tcPr>
          <w:p>
            <w:pPr>
              <w:spacing w:before="60" w:after="60"/>
            </w:pPr>
            <w:r/>
            <w:r>
              <w:rPr>
                <w:rFonts w:ascii="Arial" w:hAnsi="Arial"/>
                <w:color w:val="1E293B"/>
                <w:sz w:val="18"/>
              </w:rPr>
              <w:t>Health Worker App</w:t>
            </w:r>
          </w:p>
        </w:tc>
        <w:tc>
          <w:tcPr>
            <w:tcW w:type="dxa" w:w="2484"/>
            <w:shd w:fill="F8FAFC"/>
            <w:tcMar>
              <w:top w:w="80" w:type="dxa"/>
              <w:bottom w:w="80" w:type="dxa"/>
              <w:left w:w="80" w:type="dxa"/>
              <w:right w:w="80" w:type="dxa"/>
            </w:tcMar>
          </w:tcPr>
          <w:p>
            <w:pPr>
              <w:spacing w:before="60" w:after="60"/>
            </w:pPr>
            <w:r/>
            <w:r>
              <w:rPr>
                <w:rFonts w:ascii="Arial" w:hAnsi="Arial"/>
                <w:color w:val="1E293B"/>
                <w:sz w:val="18"/>
              </w:rPr>
              <w:t>Flutter (Win/Android), SQLite</w:t>
            </w:r>
          </w:p>
        </w:tc>
        <w:tc>
          <w:tcPr>
            <w:tcW w:type="dxa" w:w="2484"/>
            <w:shd w:fill="F8FAFC"/>
            <w:tcMar>
              <w:top w:w="80" w:type="dxa"/>
              <w:bottom w:w="80" w:type="dxa"/>
              <w:left w:w="80" w:type="dxa"/>
              <w:right w:w="80" w:type="dxa"/>
            </w:tcMar>
          </w:tcPr>
          <w:p>
            <w:pPr>
              <w:spacing w:before="60" w:after="60"/>
            </w:pPr>
            <w:r/>
            <w:r>
              <w:rPr>
                <w:rFonts w:ascii="Arial" w:hAnsi="Arial"/>
                <w:color w:val="1E293B"/>
                <w:sz w:val="18"/>
              </w:rPr>
              <w:t>Patient registry, 73-byte BLE telemetry, 1.5N force interlock, offline sync</w:t>
            </w:r>
          </w:p>
        </w:tc>
        <w:tc>
          <w:tcPr>
            <w:tcW w:type="dxa" w:w="2484"/>
            <w:shd w:fill="F8FAFC"/>
            <w:tcMar>
              <w:top w:w="80" w:type="dxa"/>
              <w:bottom w:w="80" w:type="dxa"/>
              <w:left w:w="80" w:type="dxa"/>
              <w:right w:w="80" w:type="dxa"/>
            </w:tcMar>
          </w:tcPr>
          <w:p>
            <w:pPr>
              <w:spacing w:before="60" w:after="60"/>
            </w:pPr>
            <w:r/>
            <w:r>
              <w:rPr>
                <w:rFonts w:ascii="Arial" w:hAnsi="Arial"/>
                <w:color w:val="1E293B"/>
                <w:sz w:val="18"/>
              </w:rPr>
              <w:t>100% Tested (63 tests passing)</w:t>
            </w:r>
          </w:p>
        </w:tc>
      </w:tr>
      <w:tr>
        <w:tc>
          <w:tcPr>
            <w:tcW w:type="dxa" w:w="2484"/>
            <w:shd w:fill="FFFFFF"/>
            <w:tcMar>
              <w:top w:w="80" w:type="dxa"/>
              <w:bottom w:w="80" w:type="dxa"/>
              <w:left w:w="80" w:type="dxa"/>
              <w:right w:w="80" w:type="dxa"/>
            </w:tcMar>
          </w:tcPr>
          <w:p>
            <w:pPr>
              <w:spacing w:before="60" w:after="60"/>
            </w:pPr>
            <w:r/>
            <w:r>
              <w:rPr>
                <w:rFonts w:ascii="Arial" w:hAnsi="Arial"/>
                <w:color w:val="1E293B"/>
                <w:sz w:val="18"/>
              </w:rPr>
              <w:t>Patient App</w:t>
            </w:r>
          </w:p>
        </w:tc>
        <w:tc>
          <w:tcPr>
            <w:tcW w:type="dxa" w:w="2484"/>
            <w:shd w:fill="FFFFFF"/>
            <w:tcMar>
              <w:top w:w="80" w:type="dxa"/>
              <w:bottom w:w="80" w:type="dxa"/>
              <w:left w:w="80" w:type="dxa"/>
              <w:right w:w="80" w:type="dxa"/>
            </w:tcMar>
          </w:tcPr>
          <w:p>
            <w:pPr>
              <w:spacing w:before="60" w:after="60"/>
            </w:pPr>
            <w:r/>
            <w:r>
              <w:rPr>
                <w:rFonts w:ascii="Arial" w:hAnsi="Arial"/>
                <w:color w:val="1E293B"/>
                <w:sz w:val="18"/>
              </w:rPr>
              <w:t>Flutter Mobile / Web</w:t>
            </w:r>
          </w:p>
        </w:tc>
        <w:tc>
          <w:tcPr>
            <w:tcW w:type="dxa" w:w="2484"/>
            <w:shd w:fill="FFFFFF"/>
            <w:tcMar>
              <w:top w:w="80" w:type="dxa"/>
              <w:bottom w:w="80" w:type="dxa"/>
              <w:left w:w="80" w:type="dxa"/>
              <w:right w:w="80" w:type="dxa"/>
            </w:tcMar>
          </w:tcPr>
          <w:p>
            <w:pPr>
              <w:spacing w:before="60" w:after="60"/>
            </w:pPr>
            <w:r/>
            <w:r>
              <w:rPr>
                <w:rFonts w:ascii="Arial" w:hAnsi="Arial"/>
                <w:color w:val="1E293B"/>
                <w:sz w:val="18"/>
              </w:rPr>
              <w:t>Vitals trends, tele-consult lobby, doctor-approved diet plans</w:t>
            </w:r>
          </w:p>
        </w:tc>
        <w:tc>
          <w:tcPr>
            <w:tcW w:type="dxa" w:w="2484"/>
            <w:shd w:fill="FFFFFF"/>
            <w:tcMar>
              <w:top w:w="80" w:type="dxa"/>
              <w:bottom w:w="80" w:type="dxa"/>
              <w:left w:w="80" w:type="dxa"/>
              <w:right w:w="80" w:type="dxa"/>
            </w:tcMar>
          </w:tcPr>
          <w:p>
            <w:pPr>
              <w:spacing w:before="60" w:after="60"/>
            </w:pPr>
            <w:r/>
            <w:r>
              <w:rPr>
                <w:rFonts w:ascii="Arial" w:hAnsi="Arial"/>
                <w:color w:val="1E293B"/>
                <w:sz w:val="18"/>
              </w:rPr>
              <w:t>UI &amp; workflows verified</w:t>
            </w:r>
          </w:p>
        </w:tc>
      </w:tr>
      <w:tr>
        <w:tc>
          <w:tcPr>
            <w:tcW w:type="dxa" w:w="2484"/>
            <w:shd w:fill="F8FAFC"/>
            <w:tcMar>
              <w:top w:w="80" w:type="dxa"/>
              <w:bottom w:w="80" w:type="dxa"/>
              <w:left w:w="80" w:type="dxa"/>
              <w:right w:w="80" w:type="dxa"/>
            </w:tcMar>
          </w:tcPr>
          <w:p>
            <w:pPr>
              <w:spacing w:before="60" w:after="60"/>
            </w:pPr>
            <w:r/>
            <w:r>
              <w:rPr>
                <w:rFonts w:ascii="Arial" w:hAnsi="Arial"/>
                <w:color w:val="1E293B"/>
                <w:sz w:val="18"/>
              </w:rPr>
              <w:t>Backend Core</w:t>
            </w:r>
          </w:p>
        </w:tc>
        <w:tc>
          <w:tcPr>
            <w:tcW w:type="dxa" w:w="2484"/>
            <w:shd w:fill="F8FAFC"/>
            <w:tcMar>
              <w:top w:w="80" w:type="dxa"/>
              <w:bottom w:w="80" w:type="dxa"/>
              <w:left w:w="80" w:type="dxa"/>
              <w:right w:w="80" w:type="dxa"/>
            </w:tcMar>
          </w:tcPr>
          <w:p>
            <w:pPr>
              <w:spacing w:before="60" w:after="60"/>
            </w:pPr>
            <w:r/>
            <w:r>
              <w:rPr>
                <w:rFonts w:ascii="Arial" w:hAnsi="Arial"/>
                <w:color w:val="1E293B"/>
                <w:sz w:val="18"/>
              </w:rPr>
              <w:t>PocketBase, SQLite WAL</w:t>
            </w:r>
          </w:p>
        </w:tc>
        <w:tc>
          <w:tcPr>
            <w:tcW w:type="dxa" w:w="2484"/>
            <w:shd w:fill="F8FAFC"/>
            <w:tcMar>
              <w:top w:w="80" w:type="dxa"/>
              <w:bottom w:w="80" w:type="dxa"/>
              <w:left w:w="80" w:type="dxa"/>
              <w:right w:w="80" w:type="dxa"/>
            </w:tcMar>
          </w:tcPr>
          <w:p>
            <w:pPr>
              <w:spacing w:before="60" w:after="60"/>
            </w:pPr>
            <w:r/>
            <w:r>
              <w:rPr>
                <w:rFonts w:ascii="Arial" w:hAnsi="Arial"/>
                <w:color w:val="1E293B"/>
                <w:sz w:val="18"/>
              </w:rPr>
              <w:t>Role-based security, triage hooks, encrypted file storage</w:t>
            </w:r>
          </w:p>
        </w:tc>
        <w:tc>
          <w:tcPr>
            <w:tcW w:type="dxa" w:w="2484"/>
            <w:shd w:fill="F8FAFC"/>
            <w:tcMar>
              <w:top w:w="80" w:type="dxa"/>
              <w:bottom w:w="80" w:type="dxa"/>
              <w:left w:w="80" w:type="dxa"/>
              <w:right w:w="80" w:type="dxa"/>
            </w:tcMar>
          </w:tcPr>
          <w:p>
            <w:pPr>
              <w:spacing w:before="60" w:after="60"/>
            </w:pPr>
            <w:r/>
            <w:r>
              <w:rPr>
                <w:rFonts w:ascii="Arial" w:hAnsi="Arial"/>
                <w:color w:val="1E293B"/>
                <w:sz w:val="18"/>
              </w:rPr>
              <w:t>100% Live (pb.thisulink.xyz)</w:t>
            </w:r>
          </w:p>
        </w:tc>
      </w:tr>
      <w:tr>
        <w:tc>
          <w:tcPr>
            <w:tcW w:type="dxa" w:w="2484"/>
            <w:shd w:fill="FFFFFF"/>
            <w:tcMar>
              <w:top w:w="80" w:type="dxa"/>
              <w:bottom w:w="80" w:type="dxa"/>
              <w:left w:w="80" w:type="dxa"/>
              <w:right w:w="80" w:type="dxa"/>
            </w:tcMar>
          </w:tcPr>
          <w:p>
            <w:pPr>
              <w:spacing w:before="60" w:after="60"/>
            </w:pPr>
            <w:r/>
            <w:r>
              <w:rPr>
                <w:rFonts w:ascii="Arial" w:hAnsi="Arial"/>
                <w:color w:val="1E293B"/>
                <w:sz w:val="18"/>
              </w:rPr>
              <w:t>Edge Retinal AI</w:t>
            </w:r>
          </w:p>
        </w:tc>
        <w:tc>
          <w:tcPr>
            <w:tcW w:type="dxa" w:w="2484"/>
            <w:shd w:fill="FFFFFF"/>
            <w:tcMar>
              <w:top w:w="80" w:type="dxa"/>
              <w:bottom w:w="80" w:type="dxa"/>
              <w:left w:w="80" w:type="dxa"/>
              <w:right w:w="80" w:type="dxa"/>
            </w:tcMar>
          </w:tcPr>
          <w:p>
            <w:pPr>
              <w:spacing w:before="60" w:after="60"/>
            </w:pPr>
            <w:r/>
            <w:r>
              <w:rPr>
                <w:rFonts w:ascii="Arial" w:hAnsi="Arial"/>
                <w:color w:val="1E293B"/>
                <w:sz w:val="18"/>
              </w:rPr>
              <w:t>TFLite INT8, EfficientNet</w:t>
            </w:r>
          </w:p>
        </w:tc>
        <w:tc>
          <w:tcPr>
            <w:tcW w:type="dxa" w:w="2484"/>
            <w:shd w:fill="FFFFFF"/>
            <w:tcMar>
              <w:top w:w="80" w:type="dxa"/>
              <w:bottom w:w="80" w:type="dxa"/>
              <w:left w:w="80" w:type="dxa"/>
              <w:right w:w="80" w:type="dxa"/>
            </w:tcMar>
          </w:tcPr>
          <w:p>
            <w:pPr>
              <w:spacing w:before="60" w:after="60"/>
            </w:pPr>
            <w:r/>
            <w:r>
              <w:rPr>
                <w:rFonts w:ascii="Arial" w:hAnsi="Arial"/>
                <w:color w:val="1E293B"/>
                <w:sz w:val="18"/>
              </w:rPr>
              <w:t>Offline 5-class DR grading, glare detection, &lt;2s inference</w:t>
            </w:r>
          </w:p>
        </w:tc>
        <w:tc>
          <w:tcPr>
            <w:tcW w:type="dxa" w:w="2484"/>
            <w:shd w:fill="FFFFFF"/>
            <w:tcMar>
              <w:top w:w="80" w:type="dxa"/>
              <w:bottom w:w="80" w:type="dxa"/>
              <w:left w:w="80" w:type="dxa"/>
              <w:right w:w="80" w:type="dxa"/>
            </w:tcMar>
          </w:tcPr>
          <w:p>
            <w:pPr>
              <w:spacing w:before="60" w:after="60"/>
            </w:pPr>
            <w:r/>
            <w:r>
              <w:rPr>
                <w:rFonts w:ascii="Arial" w:hAnsi="Arial"/>
                <w:color w:val="1E293B"/>
                <w:sz w:val="18"/>
              </w:rPr>
              <w:t>Integrated &amp; benchmarked</w:t>
            </w:r>
          </w:p>
        </w:tc>
      </w:tr>
      <w:tr>
        <w:tc>
          <w:tcPr>
            <w:tcW w:type="dxa" w:w="2484"/>
            <w:shd w:fill="F8FAFC"/>
            <w:tcMar>
              <w:top w:w="80" w:type="dxa"/>
              <w:bottom w:w="80" w:type="dxa"/>
              <w:left w:w="80" w:type="dxa"/>
              <w:right w:w="80" w:type="dxa"/>
            </w:tcMar>
          </w:tcPr>
          <w:p>
            <w:pPr>
              <w:spacing w:before="60" w:after="60"/>
            </w:pPr>
            <w:r/>
            <w:r>
              <w:rPr>
                <w:rFonts w:ascii="Arial" w:hAnsi="Arial"/>
                <w:color w:val="1E293B"/>
                <w:sz w:val="18"/>
              </w:rPr>
              <w:t>Infrastructure</w:t>
            </w:r>
          </w:p>
        </w:tc>
        <w:tc>
          <w:tcPr>
            <w:tcW w:type="dxa" w:w="2484"/>
            <w:shd w:fill="F8FAFC"/>
            <w:tcMar>
              <w:top w:w="80" w:type="dxa"/>
              <w:bottom w:w="80" w:type="dxa"/>
              <w:left w:w="80" w:type="dxa"/>
              <w:right w:w="80" w:type="dxa"/>
            </w:tcMar>
          </w:tcPr>
          <w:p>
            <w:pPr>
              <w:spacing w:before="60" w:after="60"/>
            </w:pPr>
            <w:r/>
            <w:r>
              <w:rPr>
                <w:rFonts w:ascii="Arial" w:hAnsi="Arial"/>
                <w:color w:val="1E293B"/>
                <w:sz w:val="18"/>
              </w:rPr>
              <w:t>Cloudflare Tunnels, Tailscale</w:t>
            </w:r>
          </w:p>
        </w:tc>
        <w:tc>
          <w:tcPr>
            <w:tcW w:type="dxa" w:w="2484"/>
            <w:shd w:fill="F8FAFC"/>
            <w:tcMar>
              <w:top w:w="80" w:type="dxa"/>
              <w:bottom w:w="80" w:type="dxa"/>
              <w:left w:w="80" w:type="dxa"/>
              <w:right w:w="80" w:type="dxa"/>
            </w:tcMar>
          </w:tcPr>
          <w:p>
            <w:pPr>
              <w:spacing w:before="60" w:after="60"/>
            </w:pPr>
            <w:r/>
            <w:r>
              <w:rPr>
                <w:rFonts w:ascii="Arial" w:hAnsi="Arial"/>
                <w:color w:val="1E293B"/>
                <w:sz w:val="18"/>
              </w:rPr>
              <w:t>Zero exposed ports, automatic TLS encryption, reverse proxy</w:t>
            </w:r>
          </w:p>
        </w:tc>
        <w:tc>
          <w:tcPr>
            <w:tcW w:type="dxa" w:w="2484"/>
            <w:shd w:fill="F8FAFC"/>
            <w:tcMar>
              <w:top w:w="80" w:type="dxa"/>
              <w:bottom w:w="80" w:type="dxa"/>
              <w:left w:w="80" w:type="dxa"/>
              <w:right w:w="80" w:type="dxa"/>
            </w:tcMar>
          </w:tcPr>
          <w:p>
            <w:pPr>
              <w:spacing w:before="60" w:after="60"/>
            </w:pPr>
            <w:r/>
            <w:r>
              <w:rPr>
                <w:rFonts w:ascii="Arial" w:hAnsi="Arial"/>
                <w:color w:val="1E293B"/>
                <w:sz w:val="18"/>
              </w:rPr>
              <w:t>100% Operational</w:t>
            </w:r>
          </w:p>
        </w:tc>
      </w:tr>
    </w:tbl>
    <w:p>
      <w:pPr>
        <w:keepNext/>
        <w:spacing w:before="240" w:after="80"/>
      </w:pPr>
      <w:r>
        <w:rPr>
          <w:rFonts w:ascii="Arial" w:hAnsi="Arial"/>
          <w:b/>
          <w:color w:val="183A8E"/>
          <w:sz w:val="25"/>
        </w:rPr>
        <w:t>8. Live Endpoints &amp; Project Links</w:t>
      </w:r>
    </w:p>
    <w:p>
      <w:pPr>
        <w:spacing w:before="0" w:after="120"/>
      </w:pPr>
      <w:r>
        <w:rPr>
          <w:color w:val="CBD5E1"/>
          <w:sz w:val="16"/>
        </w:rPr>
        <w:t>―――――――――――――――――――――――――――――――――――――――――――――――――――――――</w:t>
      </w:r>
    </w:p>
    <w:p>
      <w:pPr>
        <w:pStyle w:val="ListBullet"/>
        <w:spacing w:before="40" w:after="60"/>
      </w:pPr>
      <w:r>
        <w:rPr>
          <w:rFonts w:ascii="Arial" w:hAnsi="Arial"/>
          <w:b/>
          <w:color w:val="1E293B"/>
          <w:sz w:val="20"/>
        </w:rPr>
        <w:t xml:space="preserve">Doctor Portal (Live): </w:t>
      </w:r>
      <w:r>
        <w:rPr>
          <w:rFonts w:ascii="Arial" w:hAnsi="Arial"/>
          <w:color w:val="1E293B"/>
          <w:sz w:val="20"/>
        </w:rPr>
        <w:t>https://thisulink.xyz</w:t>
      </w:r>
    </w:p>
    <w:p>
      <w:pPr>
        <w:pStyle w:val="ListBullet"/>
        <w:spacing w:before="40" w:after="60"/>
      </w:pPr>
      <w:r>
        <w:rPr>
          <w:rFonts w:ascii="Arial" w:hAnsi="Arial"/>
          <w:b/>
          <w:color w:val="1E293B"/>
          <w:sz w:val="20"/>
        </w:rPr>
        <w:t xml:space="preserve">Backend API (Live): </w:t>
      </w:r>
      <w:r>
        <w:rPr>
          <w:rFonts w:ascii="Arial" w:hAnsi="Arial"/>
          <w:color w:val="1E293B"/>
          <w:sz w:val="20"/>
        </w:rPr>
        <w:t>https://pb.thisulink.xyz/api/health</w:t>
      </w:r>
    </w:p>
    <w:p>
      <w:pPr>
        <w:pStyle w:val="ListBullet"/>
        <w:spacing w:before="40" w:after="60"/>
      </w:pPr>
      <w:r>
        <w:rPr>
          <w:rFonts w:ascii="Arial" w:hAnsi="Arial"/>
          <w:b/>
          <w:color w:val="1E293B"/>
          <w:sz w:val="20"/>
        </w:rPr>
        <w:t xml:space="preserve">GitHub Central Repository: </w:t>
      </w:r>
      <w:r>
        <w:rPr>
          <w:rFonts w:ascii="Arial" w:hAnsi="Arial"/>
          <w:color w:val="1E293B"/>
          <w:sz w:val="20"/>
        </w:rPr>
        <w:t>https://github.com/thisulink/thisulink</w:t>
      </w:r>
    </w:p>
    <w:p>
      <w:pPr>
        <w:pStyle w:val="ListBullet"/>
        <w:spacing w:before="40" w:after="60"/>
      </w:pPr>
      <w:r>
        <w:rPr>
          <w:rFonts w:ascii="Arial" w:hAnsi="Arial"/>
          <w:b/>
          <w:color w:val="1E293B"/>
          <w:sz w:val="20"/>
        </w:rPr>
        <w:t xml:space="preserve">Prototype Screenshot Gallery: </w:t>
      </w:r>
      <w:r>
        <w:rPr>
          <w:rFonts w:ascii="Arial" w:hAnsi="Arial"/>
          <w:color w:val="1E293B"/>
          <w:sz w:val="20"/>
        </w:rPr>
        <w:t>https://github.com/thisulink/thisulink/tree/main/prototype-outputs</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