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Insomnia Treatment Mini Review</w:t>
      </w:r>
    </w:p>
    <w:p>
      <w:r>
        <w:t xml:space="preserve">Therapist Guided CBT-I</w:t>
      </w:r>
    </w:p>
    <w:p>
      <w:r>
        <w:t xml:space="preserve">Therapist guided cognitive behavioral therapy for insomnia (CBT-I) has randomized trial evidence suggesting benefit for adults with primary insomnia, particularly for sleep onset latency. In an RCT of 120 adults, CBT-I improved sleep onset latency, indicating that structured therapist delivered protocols may help patients fall asleep more quickly (chen2024CbtIOutcomes). Reported gains persisted at six-month follow-up, which suggests some durability of effect over medium-term observation; however, the available evidence is limited to an abstract-level report and does not establish longer-term maintenance beyond that period (chen2024CbtIOutcomes). Interpretation should also remain population-specific. The trial excluded patients with comorbid depression, so its findings should not be generalized to insomnia accompanied by depression or other psychiatric conditions (chen2024CbtIOutcomes). Overall, therapist guided CBT-I appears promising for reducing sleep onset latency in the studied adult sample, but stronger conclusions require fuller reporting and broader inclusion criteria.</w:t>
      </w:r>
    </w:p>
    <w:p>
      <w:r>
        <w:t xml:space="preserve">Digital Delivery of Sleep Therapy</w:t>
      </w:r>
    </w:p>
    <w:p>
      <w:r>
        <w:t xml:space="preserve">App-delivered sleep therapy programs appear to reproduce selected components of therapist-guided insomnia protocols, and snippet-level evidence suggests they may retain partial efficacy for improving sleep-related outcomes (garcia2023DigitalDeliverySleep). However, the available evidence supports only cautious interpretation: reported effect sizes vary widely across studies, indicating that no single magnitude of benefit should be assumed for digital delivery models (garcia2023DigitalDeliverySleep). In addition, most trials reviewed were short, which limits conclusions about whether benefits persist after program completion or across longer follow-up periods (garcia2023DigitalDeliverySleep). These limitations are important because digital delivery can differ substantially by app design, degree of guidance, adherence support, and target population. Therefore, current evidence is best interpreted as suggesting potential but incomplete support for app-delivered sleep therapy, rather than equivalence to therapist-guided CBT-I or durable long-term efficacy across platforms (garcia2023DigitalDeliverySleep).</w:t>
      </w:r>
    </w:p>
    <w:sectPr>
      <w:pgSz w:w="12240" w:h="15840"/>
      <w:pgMar w:top="1440" w:right="1440" w:bottom="1440" w:left="1440"/>
    </w:sectPr>
  </w:body>
</w:document>
</file>