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Insomnia Treatment Mini Review</w:t>
      </w:r>
    </w:p>
    <w:p>
      <w:r>
        <w:t xml:space="preserve">Therapist Guided CBT-I</w:t>
      </w:r>
    </w:p>
    <w:p>
      <w:r>
        <w:t xml:space="preserve">Therapist guided cognitive behavioral therapy for insomnia (CBT-I) has trial evidence for improving sleep onset latency in adults with primary insomnia. In a randomized trial of 120 adults, participants receiving CBT-I showed reduced time to fall asleep, and this improvement persisted at six-month follow-up (chen2024CbtIOutcomes). This finding supports CBT-I as a structured behavioral intervention with measurable short- to medium-term benefit for sleep initiation, rather than as evidence for broad improvement across all insomnia symptoms. Interpretation should remain cautious because the trial excluded patients with comorbid depression, limiting applicability to adults whose insomnia occurs alongside depressive disorders (chen2024CbtIOutcomes). The durability of benefit is also bounded by the reported six-month follow-up; the available evidence does not establish longer-term persistence. Thus, therapist guided CBT-I appears promising for sleep onset latency in selected adult samples, while subgroup generalizability remains uncertain.</w:t>
      </w:r>
    </w:p>
    <w:p>
      <w:r>
        <w:t xml:space="preserve">Digital Delivery of Sleep Therapy</w:t>
      </w:r>
    </w:p>
    <w:p>
      <w:r>
        <w:t xml:space="preserve">Digital delivery has become a pragmatic route for extending sleep therapy beyond specialist clinics, but the present evidence supports only cautious conclusions. App-delivered sleep programs appear to reproduce selected components of therapist-guided protocols and may retain partial efficacy for insomnia-related outcomes (garcia2023DigitalDeliverySleep). However, the strength of this evidence is limited by substantial variability in reported effect sizes across studies, suggesting that benefits may depend on program design, user engagement, population characteristics, or implementation context (garcia2023DigitalDeliverySleep). Most available trials are short, which restricts confidence in claims about durability and makes it inappropriate to infer stable long-term effectiveness from current findings (garcia2023DigitalDeliverySleep). Consequently, digital sleep therapy should be described as a promising but heterogeneous delivery model rather than a uniformly effective substitute for therapist-guided CBT-I. Future studies should use longer follow-up periods, clearer intervention descriptions, and more consistent outcome reporting to determine which digital formats produce reliable and sustained benefit.</w:t>
      </w:r>
    </w:p>
    <w:sectPr>
      <w:pgSz w:w="12240" w:h="15840"/>
      <w:pgMar w:top="1440" w:right="1440" w:bottom="1440" w:left="1440"/>
    </w:sectPr>
  </w:body>
</w:document>
</file>