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F7" w:rsidRPr="00673303" w:rsidRDefault="00F741F7" w:rsidP="00F741F7">
      <w:pPr>
        <w:rPr>
          <w:rFonts w:ascii="Times New Roman" w:hAnsi="Times New Roman" w:cs="Times New Roman"/>
          <w:b/>
          <w:sz w:val="24"/>
          <w:szCs w:val="24"/>
        </w:rPr>
      </w:pPr>
    </w:p>
    <w:p w:rsidR="00F741F7" w:rsidRPr="00673303" w:rsidRDefault="00F741F7" w:rsidP="00F741F7">
      <w:pPr>
        <w:spacing w:line="480" w:lineRule="auto"/>
        <w:jc w:val="center"/>
        <w:rPr>
          <w:rFonts w:ascii="Times New Roman" w:hAnsi="Times New Roman" w:cs="Times New Roman"/>
          <w:sz w:val="24"/>
          <w:szCs w:val="24"/>
        </w:rPr>
      </w:pPr>
      <w:r w:rsidRPr="00673303">
        <w:rPr>
          <w:rFonts w:ascii="Times New Roman" w:hAnsi="Times New Roman" w:cs="Times New Roman"/>
          <w:sz w:val="24"/>
          <w:szCs w:val="24"/>
        </w:rPr>
        <w:t xml:space="preserve">Project 1   </w:t>
      </w:r>
    </w:p>
    <w:p w:rsidR="00F741F7" w:rsidRPr="00673303" w:rsidRDefault="00F741F7" w:rsidP="00F741F7">
      <w:pPr>
        <w:spacing w:line="480" w:lineRule="auto"/>
        <w:jc w:val="center"/>
        <w:rPr>
          <w:rFonts w:ascii="Times New Roman" w:hAnsi="Times New Roman" w:cs="Times New Roman"/>
          <w:sz w:val="24"/>
          <w:szCs w:val="24"/>
        </w:rPr>
      </w:pPr>
      <w:bookmarkStart w:id="0" w:name="_GoBack"/>
      <w:r w:rsidRPr="00673303">
        <w:rPr>
          <w:rFonts w:ascii="Times New Roman" w:hAnsi="Times New Roman" w:cs="Times New Roman"/>
          <w:sz w:val="24"/>
          <w:szCs w:val="24"/>
        </w:rPr>
        <w:t xml:space="preserve">Basic Univariate Statistics, Graphical Methods, and Communication of Data </w:t>
      </w:r>
    </w:p>
    <w:bookmarkEnd w:id="0"/>
    <w:p w:rsidR="00F741F7" w:rsidRPr="00673303" w:rsidRDefault="00F741F7" w:rsidP="00F741F7">
      <w:pPr>
        <w:spacing w:line="480" w:lineRule="auto"/>
        <w:jc w:val="center"/>
        <w:rPr>
          <w:rFonts w:ascii="Times New Roman" w:hAnsi="Times New Roman" w:cs="Times New Roman"/>
          <w:sz w:val="24"/>
          <w:szCs w:val="24"/>
        </w:rPr>
      </w:pPr>
      <w:r w:rsidRPr="00673303">
        <w:rPr>
          <w:rFonts w:ascii="Times New Roman" w:hAnsi="Times New Roman" w:cs="Times New Roman"/>
          <w:sz w:val="24"/>
          <w:szCs w:val="24"/>
        </w:rPr>
        <w:t>Ngan Le Thi Thai (Crystal)</w:t>
      </w:r>
    </w:p>
    <w:p w:rsidR="00F741F7" w:rsidRPr="00673303" w:rsidRDefault="00F741F7" w:rsidP="00F741F7">
      <w:pPr>
        <w:spacing w:line="480" w:lineRule="auto"/>
        <w:jc w:val="center"/>
        <w:rPr>
          <w:rFonts w:ascii="Times New Roman" w:hAnsi="Times New Roman" w:cs="Times New Roman"/>
          <w:sz w:val="24"/>
          <w:szCs w:val="24"/>
        </w:rPr>
      </w:pPr>
      <w:r w:rsidRPr="00673303">
        <w:rPr>
          <w:rFonts w:ascii="Times New Roman" w:hAnsi="Times New Roman" w:cs="Times New Roman"/>
          <w:sz w:val="24"/>
          <w:szCs w:val="24"/>
        </w:rPr>
        <w:t>Northeastern University – College of Professional Study</w:t>
      </w:r>
    </w:p>
    <w:p w:rsidR="00F44E65" w:rsidRPr="00673303" w:rsidRDefault="00F44E65" w:rsidP="00F44E65">
      <w:pPr>
        <w:spacing w:line="480" w:lineRule="auto"/>
        <w:jc w:val="center"/>
        <w:rPr>
          <w:rFonts w:ascii="Times New Roman" w:hAnsi="Times New Roman" w:cs="Times New Roman"/>
          <w:sz w:val="24"/>
          <w:szCs w:val="24"/>
        </w:rPr>
      </w:pPr>
      <w:r w:rsidRPr="00673303">
        <w:rPr>
          <w:rFonts w:ascii="Times New Roman" w:hAnsi="Times New Roman" w:cs="Times New Roman"/>
          <w:sz w:val="24"/>
          <w:szCs w:val="24"/>
        </w:rPr>
        <w:t>ALY6010 21420 Probability Theory and Intro Statistics – SEC Winter 2019</w:t>
      </w:r>
    </w:p>
    <w:p w:rsidR="00F44E65" w:rsidRPr="00673303" w:rsidRDefault="00F44E65" w:rsidP="00B219CD">
      <w:pPr>
        <w:spacing w:line="480" w:lineRule="auto"/>
        <w:jc w:val="right"/>
        <w:rPr>
          <w:rFonts w:ascii="Times New Roman" w:hAnsi="Times New Roman" w:cs="Times New Roman"/>
          <w:sz w:val="24"/>
          <w:szCs w:val="24"/>
        </w:rPr>
      </w:pPr>
      <w:r w:rsidRPr="00673303">
        <w:rPr>
          <w:rFonts w:ascii="Times New Roman" w:hAnsi="Times New Roman" w:cs="Times New Roman"/>
          <w:sz w:val="24"/>
          <w:szCs w:val="24"/>
        </w:rPr>
        <w:t>Instructor: Dee Chiluiza (PhD.)</w:t>
      </w:r>
    </w:p>
    <w:p w:rsidR="00F44E65" w:rsidRPr="00673303" w:rsidRDefault="00F44E65" w:rsidP="00F44E65">
      <w:pPr>
        <w:spacing w:line="480" w:lineRule="auto"/>
        <w:jc w:val="right"/>
        <w:rPr>
          <w:rFonts w:ascii="Times New Roman" w:hAnsi="Times New Roman" w:cs="Times New Roman"/>
          <w:sz w:val="24"/>
          <w:szCs w:val="24"/>
        </w:rPr>
      </w:pPr>
      <w:r w:rsidRPr="00673303">
        <w:rPr>
          <w:rFonts w:ascii="Times New Roman" w:hAnsi="Times New Roman" w:cs="Times New Roman"/>
          <w:sz w:val="24"/>
          <w:szCs w:val="24"/>
        </w:rPr>
        <w:t>27</w:t>
      </w:r>
      <w:r w:rsidRPr="00673303">
        <w:rPr>
          <w:rFonts w:ascii="Times New Roman" w:hAnsi="Times New Roman" w:cs="Times New Roman"/>
          <w:sz w:val="24"/>
          <w:szCs w:val="24"/>
          <w:vertAlign w:val="superscript"/>
        </w:rPr>
        <w:t>th</w:t>
      </w:r>
      <w:r w:rsidRPr="00673303">
        <w:rPr>
          <w:rFonts w:ascii="Times New Roman" w:hAnsi="Times New Roman" w:cs="Times New Roman"/>
          <w:sz w:val="24"/>
          <w:szCs w:val="24"/>
        </w:rPr>
        <w:t xml:space="preserve"> </w:t>
      </w:r>
      <w:r w:rsidR="00834B89" w:rsidRPr="00673303">
        <w:rPr>
          <w:rFonts w:ascii="Times New Roman" w:hAnsi="Times New Roman" w:cs="Times New Roman"/>
          <w:sz w:val="24"/>
          <w:szCs w:val="24"/>
        </w:rPr>
        <w:t>February</w:t>
      </w:r>
      <w:r w:rsidRPr="00673303">
        <w:rPr>
          <w:rFonts w:ascii="Times New Roman" w:hAnsi="Times New Roman" w:cs="Times New Roman"/>
          <w:sz w:val="24"/>
          <w:szCs w:val="24"/>
        </w:rPr>
        <w:t xml:space="preserve"> 2019</w:t>
      </w:r>
    </w:p>
    <w:p w:rsidR="00F44E65" w:rsidRPr="00673303" w:rsidRDefault="00F44E65">
      <w:pPr>
        <w:rPr>
          <w:rFonts w:ascii="Times New Roman" w:hAnsi="Times New Roman" w:cs="Times New Roman"/>
          <w:sz w:val="24"/>
          <w:szCs w:val="24"/>
        </w:rPr>
      </w:pPr>
      <w:r w:rsidRPr="00673303">
        <w:rPr>
          <w:rFonts w:ascii="Times New Roman" w:hAnsi="Times New Roman" w:cs="Times New Roman"/>
          <w:sz w:val="24"/>
          <w:szCs w:val="24"/>
        </w:rPr>
        <w:br w:type="page"/>
      </w:r>
    </w:p>
    <w:p w:rsidR="00F44E65" w:rsidRPr="00673303" w:rsidRDefault="00F44E65" w:rsidP="00F44E65">
      <w:pPr>
        <w:spacing w:line="480" w:lineRule="auto"/>
        <w:jc w:val="center"/>
        <w:rPr>
          <w:rFonts w:ascii="Times New Roman" w:hAnsi="Times New Roman" w:cs="Times New Roman"/>
          <w:sz w:val="24"/>
          <w:szCs w:val="24"/>
        </w:rPr>
      </w:pPr>
      <w:r w:rsidRPr="00673303">
        <w:rPr>
          <w:rFonts w:ascii="Times New Roman" w:hAnsi="Times New Roman" w:cs="Times New Roman"/>
          <w:sz w:val="24"/>
          <w:szCs w:val="24"/>
        </w:rPr>
        <w:lastRenderedPageBreak/>
        <w:t>Introduction</w:t>
      </w:r>
    </w:p>
    <w:p w:rsidR="006677D3" w:rsidRPr="00673303" w:rsidRDefault="006677D3" w:rsidP="00F44E65">
      <w:pPr>
        <w:spacing w:line="480" w:lineRule="auto"/>
        <w:rPr>
          <w:rFonts w:ascii="Times New Roman" w:hAnsi="Times New Roman" w:cs="Times New Roman"/>
          <w:sz w:val="24"/>
          <w:szCs w:val="24"/>
        </w:rPr>
      </w:pPr>
      <w:r w:rsidRPr="00673303">
        <w:rPr>
          <w:rFonts w:ascii="Times New Roman" w:hAnsi="Times New Roman" w:cs="Times New Roman"/>
          <w:sz w:val="24"/>
          <w:szCs w:val="24"/>
        </w:rPr>
        <w:t xml:space="preserve">People are all familiar with data in daily life by storing images or videos in their phones, downloading information on the internet. Speaking of data statistics, </w:t>
      </w:r>
      <w:r w:rsidR="00254F4A" w:rsidRPr="00673303">
        <w:rPr>
          <w:rFonts w:ascii="Times New Roman" w:hAnsi="Times New Roman" w:cs="Times New Roman"/>
          <w:sz w:val="24"/>
          <w:szCs w:val="24"/>
        </w:rPr>
        <w:t>they</w:t>
      </w:r>
      <w:r w:rsidRPr="00673303">
        <w:rPr>
          <w:rFonts w:ascii="Times New Roman" w:hAnsi="Times New Roman" w:cs="Times New Roman"/>
          <w:sz w:val="24"/>
          <w:szCs w:val="24"/>
        </w:rPr>
        <w:t xml:space="preserve"> tend to think about application in large scale</w:t>
      </w:r>
      <w:r w:rsidR="00254F4A" w:rsidRPr="00673303">
        <w:rPr>
          <w:rFonts w:ascii="Times New Roman" w:hAnsi="Times New Roman" w:cs="Times New Roman"/>
          <w:sz w:val="24"/>
          <w:szCs w:val="24"/>
        </w:rPr>
        <w:t xml:space="preserve"> with complicated calculation</w:t>
      </w:r>
      <w:r w:rsidRPr="00673303">
        <w:rPr>
          <w:rFonts w:ascii="Times New Roman" w:hAnsi="Times New Roman" w:cs="Times New Roman"/>
          <w:sz w:val="24"/>
          <w:szCs w:val="24"/>
        </w:rPr>
        <w:t>. However, data statistic has been used in different fields</w:t>
      </w:r>
      <w:r w:rsidR="008659B1" w:rsidRPr="00673303">
        <w:rPr>
          <w:rFonts w:ascii="Times New Roman" w:hAnsi="Times New Roman" w:cs="Times New Roman"/>
          <w:sz w:val="24"/>
          <w:szCs w:val="24"/>
        </w:rPr>
        <w:t xml:space="preserve"> such as finances, human resources, biotechnology, and so forth</w:t>
      </w:r>
      <w:r w:rsidR="00254F4A" w:rsidRPr="00673303">
        <w:rPr>
          <w:rFonts w:ascii="Times New Roman" w:hAnsi="Times New Roman" w:cs="Times New Roman"/>
          <w:sz w:val="24"/>
          <w:szCs w:val="24"/>
        </w:rPr>
        <w:t xml:space="preserve"> by the most common software such as Microsoft Excel</w:t>
      </w:r>
      <w:r w:rsidR="008659B1" w:rsidRPr="00673303">
        <w:rPr>
          <w:rFonts w:ascii="Times New Roman" w:hAnsi="Times New Roman" w:cs="Times New Roman"/>
          <w:sz w:val="24"/>
          <w:szCs w:val="24"/>
        </w:rPr>
        <w:t xml:space="preserve">. This essay would analyze the data about vehicle status </w:t>
      </w:r>
      <w:r w:rsidR="00662AB2">
        <w:rPr>
          <w:rFonts w:ascii="Times New Roman" w:hAnsi="Times New Roman" w:cs="Times New Roman"/>
          <w:sz w:val="24"/>
          <w:szCs w:val="24"/>
        </w:rPr>
        <w:t xml:space="preserve">of 317 </w:t>
      </w:r>
      <w:r w:rsidR="00662AB2" w:rsidRPr="00662AB2">
        <w:rPr>
          <w:rFonts w:ascii="Times New Roman" w:hAnsi="Times New Roman" w:cs="Times New Roman"/>
          <w:sz w:val="24"/>
          <w:szCs w:val="24"/>
        </w:rPr>
        <w:t>jurisdiction</w:t>
      </w:r>
      <w:r w:rsidR="00662AB2">
        <w:rPr>
          <w:rFonts w:ascii="Times New Roman" w:hAnsi="Times New Roman" w:cs="Times New Roman"/>
          <w:sz w:val="24"/>
          <w:szCs w:val="24"/>
        </w:rPr>
        <w:t>s in the US</w:t>
      </w:r>
      <w:r w:rsidR="008659B1" w:rsidRPr="00673303">
        <w:rPr>
          <w:rFonts w:ascii="Times New Roman" w:hAnsi="Times New Roman" w:cs="Times New Roman"/>
          <w:sz w:val="24"/>
          <w:szCs w:val="24"/>
        </w:rPr>
        <w:t xml:space="preserve"> </w:t>
      </w:r>
      <w:r w:rsidR="00662AB2">
        <w:rPr>
          <w:rFonts w:ascii="Times New Roman" w:hAnsi="Times New Roman" w:cs="Times New Roman"/>
          <w:sz w:val="24"/>
          <w:szCs w:val="24"/>
        </w:rPr>
        <w:t>between</w:t>
      </w:r>
      <w:r w:rsidR="008659B1" w:rsidRPr="00673303">
        <w:rPr>
          <w:rFonts w:ascii="Times New Roman" w:hAnsi="Times New Roman" w:cs="Times New Roman"/>
          <w:sz w:val="24"/>
          <w:szCs w:val="24"/>
        </w:rPr>
        <w:t xml:space="preserve"> 2015 and 2016</w:t>
      </w:r>
      <w:r w:rsidR="00254F4A" w:rsidRPr="00673303">
        <w:rPr>
          <w:rFonts w:ascii="Times New Roman" w:hAnsi="Times New Roman" w:cs="Times New Roman"/>
          <w:sz w:val="24"/>
          <w:szCs w:val="24"/>
        </w:rPr>
        <w:t xml:space="preserve"> based on the knowledge of Basic Univariate Statistics, Graphical Methods, and Communication of Data (week one module). </w:t>
      </w:r>
    </w:p>
    <w:p w:rsidR="00254F4A" w:rsidRPr="00673303" w:rsidRDefault="00254F4A" w:rsidP="00F44E65">
      <w:pPr>
        <w:spacing w:line="480" w:lineRule="auto"/>
        <w:rPr>
          <w:rFonts w:ascii="Times New Roman" w:hAnsi="Times New Roman" w:cs="Times New Roman"/>
          <w:sz w:val="24"/>
          <w:szCs w:val="24"/>
        </w:rPr>
      </w:pPr>
      <w:r w:rsidRPr="00673303">
        <w:rPr>
          <w:rFonts w:ascii="Times New Roman" w:hAnsi="Times New Roman" w:cs="Times New Roman"/>
          <w:sz w:val="24"/>
          <w:szCs w:val="24"/>
        </w:rPr>
        <w:t xml:space="preserve">This essay will focus on the methods of descriptive and numerical analysis. Therefore, it is limited on the object of study (the </w:t>
      </w:r>
      <w:r w:rsidR="00673303" w:rsidRPr="00673303">
        <w:rPr>
          <w:rFonts w:ascii="Times New Roman" w:hAnsi="Times New Roman" w:cs="Times New Roman"/>
          <w:sz w:val="24"/>
          <w:szCs w:val="24"/>
        </w:rPr>
        <w:t>percentage of non-vehicle households and number of vehicles per household only).</w:t>
      </w:r>
      <w:r w:rsidRPr="00673303">
        <w:rPr>
          <w:rFonts w:ascii="Times New Roman" w:hAnsi="Times New Roman" w:cs="Times New Roman"/>
          <w:sz w:val="24"/>
          <w:szCs w:val="24"/>
        </w:rPr>
        <w:t xml:space="preserve"> </w:t>
      </w:r>
      <w:r w:rsidR="00673303" w:rsidRPr="00673303">
        <w:rPr>
          <w:rFonts w:ascii="Times New Roman" w:hAnsi="Times New Roman" w:cs="Times New Roman"/>
          <w:sz w:val="24"/>
          <w:szCs w:val="24"/>
        </w:rPr>
        <w:t xml:space="preserve">I believe that It is enough to show many insights about means of transport in the US. We can see the trend by observe data within two years and evaluate personal vehicles situation in the country. </w:t>
      </w:r>
    </w:p>
    <w:p w:rsidR="00F44E65" w:rsidRPr="00673303" w:rsidRDefault="00227F1F" w:rsidP="00F44E65">
      <w:pPr>
        <w:spacing w:line="480" w:lineRule="auto"/>
        <w:rPr>
          <w:rFonts w:ascii="Times New Roman" w:hAnsi="Times New Roman" w:cs="Times New Roman"/>
          <w:sz w:val="24"/>
          <w:szCs w:val="24"/>
        </w:rPr>
      </w:pPr>
      <w:r w:rsidRPr="00673303">
        <w:rPr>
          <w:rFonts w:ascii="Times New Roman" w:hAnsi="Times New Roman" w:cs="Times New Roman"/>
          <w:sz w:val="24"/>
          <w:szCs w:val="24"/>
        </w:rPr>
        <w:t xml:space="preserve">About Excel, </w:t>
      </w:r>
      <w:r w:rsidR="006677D3" w:rsidRPr="00673303">
        <w:rPr>
          <w:rFonts w:ascii="Times New Roman" w:hAnsi="Times New Roman" w:cs="Times New Roman"/>
          <w:sz w:val="24"/>
          <w:szCs w:val="24"/>
        </w:rPr>
        <w:t>it is a software which is developed by Microsoft. This is the most</w:t>
      </w:r>
      <w:r w:rsidR="00254F4A" w:rsidRPr="00673303">
        <w:rPr>
          <w:rFonts w:ascii="Times New Roman" w:hAnsi="Times New Roman" w:cs="Times New Roman"/>
          <w:sz w:val="24"/>
          <w:szCs w:val="24"/>
        </w:rPr>
        <w:t xml:space="preserve"> friendly</w:t>
      </w:r>
      <w:r w:rsidR="006677D3" w:rsidRPr="00673303">
        <w:rPr>
          <w:rFonts w:ascii="Times New Roman" w:hAnsi="Times New Roman" w:cs="Times New Roman"/>
          <w:sz w:val="24"/>
          <w:szCs w:val="24"/>
        </w:rPr>
        <w:t xml:space="preserve"> and </w:t>
      </w:r>
      <w:r w:rsidR="00254F4A" w:rsidRPr="00673303">
        <w:rPr>
          <w:rFonts w:ascii="Times New Roman" w:hAnsi="Times New Roman" w:cs="Times New Roman"/>
          <w:sz w:val="24"/>
          <w:szCs w:val="24"/>
        </w:rPr>
        <w:t>common</w:t>
      </w:r>
      <w:r w:rsidR="006677D3" w:rsidRPr="00673303">
        <w:rPr>
          <w:rFonts w:ascii="Times New Roman" w:hAnsi="Times New Roman" w:cs="Times New Roman"/>
          <w:sz w:val="24"/>
          <w:szCs w:val="24"/>
        </w:rPr>
        <w:t xml:space="preserve"> application with people coming from different majors.</w:t>
      </w:r>
      <w:r w:rsidR="00254F4A" w:rsidRPr="00673303">
        <w:rPr>
          <w:rFonts w:ascii="Times New Roman" w:hAnsi="Times New Roman" w:cs="Times New Roman"/>
          <w:sz w:val="24"/>
          <w:szCs w:val="24"/>
        </w:rPr>
        <w:t xml:space="preserve"> Unlike normal us</w:t>
      </w:r>
      <w:r w:rsidR="004633D4">
        <w:rPr>
          <w:rFonts w:ascii="Times New Roman" w:hAnsi="Times New Roman" w:cs="Times New Roman"/>
          <w:sz w:val="24"/>
          <w:szCs w:val="24"/>
        </w:rPr>
        <w:t>age</w:t>
      </w:r>
      <w:r w:rsidR="00254F4A" w:rsidRPr="00673303">
        <w:rPr>
          <w:rFonts w:ascii="Times New Roman" w:hAnsi="Times New Roman" w:cs="Times New Roman"/>
          <w:sz w:val="24"/>
          <w:szCs w:val="24"/>
        </w:rPr>
        <w:t>,</w:t>
      </w:r>
      <w:r w:rsidR="004633D4">
        <w:rPr>
          <w:rFonts w:ascii="Times New Roman" w:hAnsi="Times New Roman" w:cs="Times New Roman"/>
          <w:sz w:val="24"/>
          <w:szCs w:val="24"/>
        </w:rPr>
        <w:t xml:space="preserve"> </w:t>
      </w:r>
      <w:r w:rsidR="004633D4" w:rsidRPr="00673303">
        <w:rPr>
          <w:rFonts w:ascii="Times New Roman" w:hAnsi="Times New Roman" w:cs="Times New Roman"/>
          <w:sz w:val="24"/>
          <w:szCs w:val="24"/>
        </w:rPr>
        <w:t>adds-on tools</w:t>
      </w:r>
      <w:r w:rsidR="00254F4A" w:rsidRPr="00673303">
        <w:rPr>
          <w:rFonts w:ascii="Times New Roman" w:hAnsi="Times New Roman" w:cs="Times New Roman"/>
          <w:sz w:val="24"/>
          <w:szCs w:val="24"/>
        </w:rPr>
        <w:t xml:space="preserve"> </w:t>
      </w:r>
      <w:r w:rsidR="004633D4">
        <w:rPr>
          <w:rFonts w:ascii="Times New Roman" w:hAnsi="Times New Roman" w:cs="Times New Roman"/>
          <w:sz w:val="24"/>
          <w:szCs w:val="24"/>
        </w:rPr>
        <w:t>developed by Microsoft Excel</w:t>
      </w:r>
      <w:r w:rsidR="00254F4A" w:rsidRPr="00673303">
        <w:rPr>
          <w:rFonts w:ascii="Times New Roman" w:hAnsi="Times New Roman" w:cs="Times New Roman"/>
          <w:sz w:val="24"/>
          <w:szCs w:val="24"/>
        </w:rPr>
        <w:t xml:space="preserve"> help user to execute the advance analysis and statistic</w:t>
      </w:r>
      <w:r w:rsidR="004633D4">
        <w:rPr>
          <w:rFonts w:ascii="Times New Roman" w:hAnsi="Times New Roman" w:cs="Times New Roman"/>
          <w:sz w:val="24"/>
          <w:szCs w:val="24"/>
        </w:rPr>
        <w:t xml:space="preserve"> </w:t>
      </w:r>
      <w:r w:rsidR="00AC0646">
        <w:rPr>
          <w:rFonts w:ascii="Times New Roman" w:hAnsi="Times New Roman" w:cs="Times New Roman"/>
          <w:sz w:val="24"/>
          <w:szCs w:val="24"/>
        </w:rPr>
        <w:t>that they do not needed to be a professional in the major.</w:t>
      </w:r>
      <w:r w:rsidR="004633D4">
        <w:rPr>
          <w:rFonts w:ascii="Times New Roman" w:hAnsi="Times New Roman" w:cs="Times New Roman"/>
          <w:sz w:val="24"/>
          <w:szCs w:val="24"/>
        </w:rPr>
        <w:t xml:space="preserve"> </w:t>
      </w:r>
    </w:p>
    <w:p w:rsidR="00673303" w:rsidRPr="00673303" w:rsidRDefault="00673303">
      <w:pPr>
        <w:rPr>
          <w:rFonts w:ascii="Times New Roman" w:hAnsi="Times New Roman" w:cs="Times New Roman"/>
          <w:sz w:val="24"/>
          <w:szCs w:val="24"/>
        </w:rPr>
      </w:pPr>
      <w:r w:rsidRPr="00673303">
        <w:rPr>
          <w:rFonts w:ascii="Times New Roman" w:hAnsi="Times New Roman" w:cs="Times New Roman"/>
          <w:sz w:val="24"/>
          <w:szCs w:val="24"/>
        </w:rPr>
        <w:br w:type="page"/>
      </w:r>
    </w:p>
    <w:p w:rsidR="00673303" w:rsidRDefault="00673303" w:rsidP="00673303">
      <w:pPr>
        <w:jc w:val="center"/>
        <w:rPr>
          <w:rFonts w:ascii="Times New Roman" w:hAnsi="Times New Roman" w:cs="Times New Roman"/>
          <w:sz w:val="24"/>
          <w:szCs w:val="24"/>
        </w:rPr>
      </w:pPr>
      <w:r w:rsidRPr="00673303">
        <w:rPr>
          <w:rFonts w:ascii="Times New Roman" w:hAnsi="Times New Roman" w:cs="Times New Roman"/>
          <w:sz w:val="24"/>
          <w:szCs w:val="24"/>
        </w:rPr>
        <w:lastRenderedPageBreak/>
        <w:t>Analysis</w:t>
      </w:r>
    </w:p>
    <w:p w:rsidR="00662AB2" w:rsidRDefault="005F744A" w:rsidP="00673303">
      <w:pPr>
        <w:rPr>
          <w:rFonts w:ascii="Times New Roman" w:hAnsi="Times New Roman" w:cs="Times New Roman"/>
          <w:noProof/>
          <w:sz w:val="24"/>
          <w:szCs w:val="24"/>
        </w:rPr>
      </w:pPr>
      <w:r>
        <w:rPr>
          <w:rFonts w:ascii="Times New Roman" w:hAnsi="Times New Roman" w:cs="Times New Roman"/>
          <w:sz w:val="24"/>
          <w:szCs w:val="24"/>
        </w:rPr>
        <w:t>The first Pareto graph provides the top ten states having the highest number of personal vehicles per household in 2016.</w:t>
      </w:r>
      <w:r w:rsidR="00462D17">
        <w:rPr>
          <w:rFonts w:ascii="Times New Roman" w:hAnsi="Times New Roman" w:cs="Times New Roman"/>
          <w:noProof/>
          <w:sz w:val="24"/>
          <w:szCs w:val="24"/>
        </w:rPr>
        <w:t xml:space="preserve"> </w:t>
      </w:r>
      <w:r w:rsidR="001E6DCF">
        <w:rPr>
          <w:rFonts w:ascii="Times New Roman" w:hAnsi="Times New Roman" w:cs="Times New Roman"/>
          <w:noProof/>
          <w:sz w:val="24"/>
          <w:szCs w:val="24"/>
        </w:rPr>
        <w:t>The shape of columns remains nearly unchanged.</w:t>
      </w:r>
      <w:r>
        <w:rPr>
          <w:rFonts w:ascii="Times New Roman" w:hAnsi="Times New Roman" w:cs="Times New Roman"/>
          <w:noProof/>
          <w:sz w:val="24"/>
          <w:szCs w:val="24"/>
        </w:rPr>
        <w:drawing>
          <wp:inline distT="0" distB="0" distL="0" distR="0" wp14:anchorId="1701F1F8">
            <wp:extent cx="4651283" cy="349919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7577" cy="3549066"/>
                    </a:xfrm>
                    <a:prstGeom prst="rect">
                      <a:avLst/>
                    </a:prstGeom>
                    <a:noFill/>
                  </pic:spPr>
                </pic:pic>
              </a:graphicData>
            </a:graphic>
          </wp:inline>
        </w:drawing>
      </w:r>
    </w:p>
    <w:p w:rsidR="00462D17" w:rsidRDefault="00834B89" w:rsidP="00462D17">
      <w:pPr>
        <w:rPr>
          <w:rFonts w:ascii="Times New Roman" w:hAnsi="Times New Roman" w:cs="Times New Roman"/>
          <w:sz w:val="24"/>
          <w:szCs w:val="24"/>
        </w:rPr>
      </w:pPr>
      <w:r>
        <w:rPr>
          <w:rFonts w:ascii="Times New Roman" w:hAnsi="Times New Roman" w:cs="Times New Roman"/>
          <w:sz w:val="24"/>
          <w:szCs w:val="24"/>
        </w:rPr>
        <w:t>According</w:t>
      </w:r>
      <w:r w:rsidR="00462D17">
        <w:rPr>
          <w:rFonts w:ascii="Times New Roman" w:hAnsi="Times New Roman" w:cs="Times New Roman"/>
          <w:sz w:val="24"/>
          <w:szCs w:val="24"/>
        </w:rPr>
        <w:t xml:space="preserve"> to the purposes of Par</w:t>
      </w:r>
      <w:r>
        <w:rPr>
          <w:rFonts w:ascii="Times New Roman" w:hAnsi="Times New Roman" w:cs="Times New Roman"/>
          <w:sz w:val="24"/>
          <w:szCs w:val="24"/>
        </w:rPr>
        <w:t>e</w:t>
      </w:r>
      <w:r w:rsidR="00462D17">
        <w:rPr>
          <w:rFonts w:ascii="Times New Roman" w:hAnsi="Times New Roman" w:cs="Times New Roman"/>
          <w:sz w:val="24"/>
          <w:szCs w:val="24"/>
        </w:rPr>
        <w:t xml:space="preserve">to chart, we can see the decreasing value from the left to the right. It can be easily seen that value each section does not fluctuate </w:t>
      </w:r>
      <w:r>
        <w:rPr>
          <w:rFonts w:ascii="Times New Roman" w:hAnsi="Times New Roman" w:cs="Times New Roman"/>
          <w:sz w:val="24"/>
          <w:szCs w:val="24"/>
        </w:rPr>
        <w:t>significantly,</w:t>
      </w:r>
      <w:r w:rsidR="00462D17">
        <w:rPr>
          <w:rFonts w:ascii="Times New Roman" w:hAnsi="Times New Roman" w:cs="Times New Roman"/>
          <w:sz w:val="24"/>
          <w:szCs w:val="24"/>
        </w:rPr>
        <w:t xml:space="preserve"> and ten cities are of California (except for West Jordan, Utah). Therefore, we can conclude that California is the state where each family has the highest number of personal vehicles</w:t>
      </w:r>
      <w:r w:rsidR="001E6DCF">
        <w:rPr>
          <w:rFonts w:ascii="Times New Roman" w:hAnsi="Times New Roman" w:cs="Times New Roman"/>
          <w:sz w:val="24"/>
          <w:szCs w:val="24"/>
        </w:rPr>
        <w:t xml:space="preserve"> (about 2 or 3 cars per </w:t>
      </w:r>
      <w:r>
        <w:rPr>
          <w:rFonts w:ascii="Times New Roman" w:hAnsi="Times New Roman" w:cs="Times New Roman"/>
          <w:sz w:val="24"/>
          <w:szCs w:val="24"/>
        </w:rPr>
        <w:t>family</w:t>
      </w:r>
      <w:r w:rsidR="001E6DCF">
        <w:rPr>
          <w:rFonts w:ascii="Times New Roman" w:hAnsi="Times New Roman" w:cs="Times New Roman"/>
          <w:sz w:val="24"/>
          <w:szCs w:val="24"/>
        </w:rPr>
        <w:t>)</w:t>
      </w:r>
      <w:r w:rsidR="00462D17">
        <w:rPr>
          <w:rFonts w:ascii="Times New Roman" w:hAnsi="Times New Roman" w:cs="Times New Roman"/>
          <w:sz w:val="24"/>
          <w:szCs w:val="24"/>
        </w:rPr>
        <w:t xml:space="preserve"> compared to other states.</w:t>
      </w:r>
    </w:p>
    <w:p w:rsidR="001E6DCF" w:rsidRDefault="001E6DCF">
      <w:pPr>
        <w:rPr>
          <w:rFonts w:ascii="Times New Roman" w:hAnsi="Times New Roman" w:cs="Times New Roman"/>
          <w:sz w:val="24"/>
          <w:szCs w:val="24"/>
        </w:rPr>
      </w:pPr>
      <w:r>
        <w:rPr>
          <w:rFonts w:ascii="Times New Roman" w:hAnsi="Times New Roman" w:cs="Times New Roman"/>
          <w:sz w:val="24"/>
          <w:szCs w:val="24"/>
        </w:rPr>
        <w:br w:type="page"/>
      </w:r>
    </w:p>
    <w:p w:rsidR="001E6DCF" w:rsidRDefault="00834B89" w:rsidP="00673303">
      <w:pPr>
        <w:rPr>
          <w:rFonts w:ascii="Times New Roman" w:hAnsi="Times New Roman" w:cs="Times New Roman"/>
          <w:sz w:val="24"/>
          <w:szCs w:val="24"/>
        </w:rPr>
      </w:pPr>
      <w:r>
        <w:rPr>
          <w:rFonts w:ascii="Times New Roman" w:hAnsi="Times New Roman" w:cs="Times New Roman"/>
          <w:sz w:val="24"/>
          <w:szCs w:val="24"/>
        </w:rPr>
        <w:lastRenderedPageBreak/>
        <w:t>Regarding</w:t>
      </w:r>
      <w:r w:rsidR="002F0E39">
        <w:rPr>
          <w:rFonts w:ascii="Times New Roman" w:hAnsi="Times New Roman" w:cs="Times New Roman"/>
          <w:sz w:val="24"/>
          <w:szCs w:val="24"/>
        </w:rPr>
        <w:t xml:space="preserve"> the number of </w:t>
      </w:r>
      <w:r>
        <w:rPr>
          <w:rFonts w:ascii="Times New Roman" w:hAnsi="Times New Roman" w:cs="Times New Roman"/>
          <w:sz w:val="24"/>
          <w:szCs w:val="24"/>
        </w:rPr>
        <w:t>households</w:t>
      </w:r>
      <w:r w:rsidR="002F0E39">
        <w:rPr>
          <w:rFonts w:ascii="Times New Roman" w:hAnsi="Times New Roman" w:cs="Times New Roman"/>
          <w:sz w:val="24"/>
          <w:szCs w:val="24"/>
        </w:rPr>
        <w:t xml:space="preserve"> without vehicles, </w:t>
      </w:r>
      <w:r>
        <w:rPr>
          <w:rFonts w:ascii="Times New Roman" w:hAnsi="Times New Roman" w:cs="Times New Roman"/>
          <w:sz w:val="24"/>
          <w:szCs w:val="24"/>
        </w:rPr>
        <w:t>most</w:t>
      </w:r>
      <w:r w:rsidR="002F0E39">
        <w:rPr>
          <w:rFonts w:ascii="Times New Roman" w:hAnsi="Times New Roman" w:cs="Times New Roman"/>
          <w:sz w:val="24"/>
          <w:szCs w:val="24"/>
        </w:rPr>
        <w:t xml:space="preserve"> non-vehicle families </w:t>
      </w:r>
      <w:r w:rsidR="001E6DCF">
        <w:rPr>
          <w:rFonts w:ascii="Times New Roman" w:hAnsi="Times New Roman" w:cs="Times New Roman"/>
          <w:sz w:val="24"/>
          <w:szCs w:val="24"/>
        </w:rPr>
        <w:t>in states took</w:t>
      </w:r>
      <w:r w:rsidR="002F0E39">
        <w:rPr>
          <w:rFonts w:ascii="Times New Roman" w:hAnsi="Times New Roman" w:cs="Times New Roman"/>
          <w:sz w:val="24"/>
          <w:szCs w:val="24"/>
        </w:rPr>
        <w:t xml:space="preserve"> </w:t>
      </w:r>
      <w:r w:rsidR="001E6DCF">
        <w:rPr>
          <w:rFonts w:ascii="Times New Roman" w:hAnsi="Times New Roman" w:cs="Times New Roman"/>
          <w:sz w:val="24"/>
          <w:szCs w:val="24"/>
        </w:rPr>
        <w:t xml:space="preserve">from </w:t>
      </w:r>
      <w:r w:rsidR="002F0E39">
        <w:rPr>
          <w:rFonts w:ascii="Times New Roman" w:hAnsi="Times New Roman" w:cs="Times New Roman"/>
          <w:sz w:val="24"/>
          <w:szCs w:val="24"/>
        </w:rPr>
        <w:t>4.76% to 13.88%</w:t>
      </w:r>
      <w:r w:rsidR="001E6DCF">
        <w:rPr>
          <w:rFonts w:ascii="Times New Roman" w:hAnsi="Times New Roman" w:cs="Times New Roman"/>
          <w:sz w:val="24"/>
          <w:szCs w:val="24"/>
        </w:rPr>
        <w:t xml:space="preserve">. There </w:t>
      </w:r>
      <w:r>
        <w:rPr>
          <w:rFonts w:ascii="Times New Roman" w:hAnsi="Times New Roman" w:cs="Times New Roman"/>
          <w:sz w:val="24"/>
          <w:szCs w:val="24"/>
        </w:rPr>
        <w:t>are</w:t>
      </w:r>
      <w:r w:rsidR="001E6DCF">
        <w:rPr>
          <w:rFonts w:ascii="Times New Roman" w:hAnsi="Times New Roman" w:cs="Times New Roman"/>
          <w:sz w:val="24"/>
          <w:szCs w:val="24"/>
        </w:rPr>
        <w:t xml:space="preserve"> a few states which has more than 22.9% number of families without cars.</w:t>
      </w:r>
    </w:p>
    <w:p w:rsidR="002F0E39" w:rsidRDefault="002F0E39" w:rsidP="00673303">
      <w:pPr>
        <w:rPr>
          <w:rFonts w:ascii="Times New Roman" w:hAnsi="Times New Roman" w:cs="Times New Roman"/>
          <w:sz w:val="24"/>
          <w:szCs w:val="24"/>
        </w:rPr>
      </w:pPr>
      <w:r>
        <w:rPr>
          <w:noProof/>
        </w:rPr>
        <w:drawing>
          <wp:inline distT="0" distB="0" distL="0" distR="0" wp14:anchorId="3BF6ECCE" wp14:editId="69B961F2">
            <wp:extent cx="5003800" cy="2959100"/>
            <wp:effectExtent l="0" t="0" r="6350" b="12700"/>
            <wp:docPr id="1" name="Chart 1">
              <a:extLst xmlns:a="http://schemas.openxmlformats.org/drawingml/2006/main">
                <a:ext uri="{FF2B5EF4-FFF2-40B4-BE49-F238E27FC236}">
                  <a16:creationId xmlns:a16="http://schemas.microsoft.com/office/drawing/2014/main" id="{D2BA6A71-30C3-4AF8-B8BF-1B3C85810D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D6C23" w:rsidRDefault="001E6DCF" w:rsidP="00673303">
      <w:pPr>
        <w:rPr>
          <w:rFonts w:ascii="Times New Roman" w:hAnsi="Times New Roman" w:cs="Times New Roman"/>
          <w:sz w:val="24"/>
          <w:szCs w:val="24"/>
        </w:rPr>
      </w:pPr>
      <w:r>
        <w:rPr>
          <w:rFonts w:ascii="Times New Roman" w:hAnsi="Times New Roman" w:cs="Times New Roman"/>
          <w:sz w:val="24"/>
          <w:szCs w:val="24"/>
        </w:rPr>
        <w:t>Based on the shape of above chart, we can see the frequency of data lies on two left columns</w:t>
      </w:r>
      <w:r w:rsidR="00DD6C23">
        <w:rPr>
          <w:rFonts w:ascii="Times New Roman" w:hAnsi="Times New Roman" w:cs="Times New Roman"/>
          <w:sz w:val="24"/>
          <w:szCs w:val="24"/>
        </w:rPr>
        <w:t xml:space="preserve"> which have value of 4.76 and 13.88 in average. </w:t>
      </w:r>
      <w:r w:rsidR="00041053">
        <w:rPr>
          <w:rFonts w:ascii="Times New Roman" w:hAnsi="Times New Roman" w:cs="Times New Roman"/>
          <w:sz w:val="24"/>
          <w:szCs w:val="24"/>
        </w:rPr>
        <w:t>This distribution might be explained by the outliners which is mention later in this essay.</w:t>
      </w:r>
    </w:p>
    <w:p w:rsidR="00DD6C23" w:rsidRDefault="00DD6C23">
      <w:pPr>
        <w:rPr>
          <w:rFonts w:ascii="Times New Roman" w:hAnsi="Times New Roman" w:cs="Times New Roman"/>
          <w:sz w:val="24"/>
          <w:szCs w:val="24"/>
        </w:rPr>
      </w:pPr>
      <w:r>
        <w:rPr>
          <w:rFonts w:ascii="Times New Roman" w:hAnsi="Times New Roman" w:cs="Times New Roman"/>
          <w:sz w:val="24"/>
          <w:szCs w:val="24"/>
        </w:rPr>
        <w:br w:type="page"/>
      </w:r>
    </w:p>
    <w:p w:rsidR="00DD6C23" w:rsidRDefault="00DD6C23" w:rsidP="00673303">
      <w:pPr>
        <w:rPr>
          <w:rFonts w:ascii="Times New Roman" w:hAnsi="Times New Roman" w:cs="Times New Roman"/>
          <w:sz w:val="24"/>
          <w:szCs w:val="24"/>
        </w:rPr>
      </w:pPr>
      <w:r>
        <w:rPr>
          <w:rFonts w:ascii="Times New Roman" w:hAnsi="Times New Roman" w:cs="Times New Roman"/>
          <w:sz w:val="24"/>
          <w:szCs w:val="24"/>
        </w:rPr>
        <w:lastRenderedPageBreak/>
        <w:t xml:space="preserve">In term of the Line Plot below, </w:t>
      </w:r>
      <w:r w:rsidR="007C246A">
        <w:rPr>
          <w:rFonts w:ascii="Times New Roman" w:hAnsi="Times New Roman" w:cs="Times New Roman"/>
          <w:sz w:val="24"/>
          <w:szCs w:val="24"/>
        </w:rPr>
        <w:t xml:space="preserve">the </w:t>
      </w:r>
      <w:r w:rsidR="0075407A">
        <w:rPr>
          <w:rFonts w:ascii="Times New Roman" w:hAnsi="Times New Roman" w:cs="Times New Roman"/>
          <w:sz w:val="24"/>
          <w:szCs w:val="24"/>
        </w:rPr>
        <w:t>cumulative frequency</w:t>
      </w:r>
      <w:r w:rsidR="007C246A">
        <w:rPr>
          <w:rFonts w:ascii="Times New Roman" w:hAnsi="Times New Roman" w:cs="Times New Roman"/>
          <w:sz w:val="24"/>
          <w:szCs w:val="24"/>
        </w:rPr>
        <w:t xml:space="preserve"> of fa</w:t>
      </w:r>
      <w:r w:rsidR="0075407A">
        <w:rPr>
          <w:rFonts w:ascii="Times New Roman" w:hAnsi="Times New Roman" w:cs="Times New Roman"/>
          <w:sz w:val="24"/>
          <w:szCs w:val="24"/>
        </w:rPr>
        <w:t>milies without vehicles increased sharply interval of 4.8% to 13.9%. This means that people the majorities non-cars families constituted 4.8% to 13.9% in the states.</w:t>
      </w:r>
    </w:p>
    <w:p w:rsidR="0075407A" w:rsidRDefault="0075407A" w:rsidP="006733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6049A3">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E6DCF" w:rsidRDefault="004E0704" w:rsidP="00673303">
      <w:pPr>
        <w:rPr>
          <w:rFonts w:ascii="Times New Roman" w:hAnsi="Times New Roman" w:cs="Times New Roman"/>
          <w:sz w:val="24"/>
          <w:szCs w:val="24"/>
        </w:rPr>
      </w:pPr>
      <w:r>
        <w:rPr>
          <w:rFonts w:ascii="Times New Roman" w:hAnsi="Times New Roman" w:cs="Times New Roman"/>
          <w:sz w:val="24"/>
          <w:szCs w:val="24"/>
        </w:rPr>
        <w:t>B</w:t>
      </w:r>
      <w:r w:rsidR="0075407A">
        <w:rPr>
          <w:rFonts w:ascii="Times New Roman" w:hAnsi="Times New Roman" w:cs="Times New Roman"/>
          <w:sz w:val="24"/>
          <w:szCs w:val="24"/>
        </w:rPr>
        <w:t>elow is the numerical descriptive statistic of quantity of vehicles in the national wide.</w:t>
      </w:r>
    </w:p>
    <w:p w:rsidR="0075407A" w:rsidRDefault="0075407A" w:rsidP="00673303">
      <w:pPr>
        <w:rPr>
          <w:rFonts w:ascii="Times New Roman" w:hAnsi="Times New Roman" w:cs="Times New Roman"/>
          <w:sz w:val="24"/>
          <w:szCs w:val="24"/>
        </w:rPr>
      </w:pPr>
      <w:r w:rsidRPr="0075407A">
        <w:rPr>
          <w:noProof/>
        </w:rPr>
        <w:drawing>
          <wp:inline distT="0" distB="0" distL="0" distR="0">
            <wp:extent cx="17907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838450"/>
                    </a:xfrm>
                    <a:prstGeom prst="rect">
                      <a:avLst/>
                    </a:prstGeom>
                    <a:noFill/>
                    <a:ln>
                      <a:noFill/>
                    </a:ln>
                  </pic:spPr>
                </pic:pic>
              </a:graphicData>
            </a:graphic>
          </wp:inline>
        </w:drawing>
      </w:r>
    </w:p>
    <w:p w:rsidR="004E0704" w:rsidRDefault="004E0704" w:rsidP="00673303">
      <w:pPr>
        <w:rPr>
          <w:rFonts w:ascii="Times New Roman" w:hAnsi="Times New Roman" w:cs="Times New Roman"/>
          <w:sz w:val="24"/>
          <w:szCs w:val="24"/>
        </w:rPr>
      </w:pPr>
      <w:r>
        <w:rPr>
          <w:rFonts w:ascii="Times New Roman" w:hAnsi="Times New Roman" w:cs="Times New Roman"/>
          <w:sz w:val="24"/>
          <w:szCs w:val="24"/>
        </w:rPr>
        <w:t>Each digit itself speak for themselves. For instance, each household possesses 1.72 vehicles in average the US while the maximum is 2.36 cars are hold by a family.</w:t>
      </w:r>
    </w:p>
    <w:p w:rsidR="004E0704" w:rsidRDefault="004E0704">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Another factor </w:t>
      </w:r>
      <w:r w:rsidR="00834B89">
        <w:rPr>
          <w:rFonts w:ascii="Times New Roman" w:hAnsi="Times New Roman" w:cs="Times New Roman"/>
          <w:sz w:val="24"/>
          <w:szCs w:val="24"/>
        </w:rPr>
        <w:t>influences</w:t>
      </w:r>
      <w:r>
        <w:rPr>
          <w:rFonts w:ascii="Times New Roman" w:hAnsi="Times New Roman" w:cs="Times New Roman"/>
          <w:sz w:val="24"/>
          <w:szCs w:val="24"/>
        </w:rPr>
        <w:t xml:space="preserve"> the </w:t>
      </w:r>
      <w:r w:rsidR="00834B89">
        <w:rPr>
          <w:rFonts w:ascii="Times New Roman" w:hAnsi="Times New Roman" w:cs="Times New Roman"/>
          <w:sz w:val="24"/>
          <w:szCs w:val="24"/>
        </w:rPr>
        <w:t>accuracy</w:t>
      </w:r>
      <w:r>
        <w:rPr>
          <w:rFonts w:ascii="Times New Roman" w:hAnsi="Times New Roman" w:cs="Times New Roman"/>
          <w:sz w:val="24"/>
          <w:szCs w:val="24"/>
        </w:rPr>
        <w:t xml:space="preserve"> of data is outliners which is calculated by following measurements (with data of </w:t>
      </w:r>
      <w:r w:rsidRPr="004E0704">
        <w:rPr>
          <w:rFonts w:ascii="Times New Roman" w:hAnsi="Times New Roman" w:cs="Times New Roman"/>
          <w:sz w:val="24"/>
          <w:szCs w:val="24"/>
        </w:rPr>
        <w:t xml:space="preserve">2016 </w:t>
      </w:r>
      <w:r>
        <w:rPr>
          <w:rFonts w:ascii="Times New Roman" w:hAnsi="Times New Roman" w:cs="Times New Roman"/>
          <w:sz w:val="24"/>
          <w:szCs w:val="24"/>
        </w:rPr>
        <w:t>Percentage of h</w:t>
      </w:r>
      <w:r w:rsidRPr="004E0704">
        <w:rPr>
          <w:rFonts w:ascii="Times New Roman" w:hAnsi="Times New Roman" w:cs="Times New Roman"/>
          <w:sz w:val="24"/>
          <w:szCs w:val="24"/>
        </w:rPr>
        <w:t>ouseholds Without Vehicles</w:t>
      </w:r>
      <w:r>
        <w:rPr>
          <w:rFonts w:ascii="Times New Roman" w:hAnsi="Times New Roman" w:cs="Times New Roman"/>
          <w:sz w:val="24"/>
          <w:szCs w:val="24"/>
        </w:rPr>
        <w:t>)</w:t>
      </w:r>
    </w:p>
    <w:p w:rsidR="004E0704" w:rsidRDefault="00C65ACA">
      <w:pPr>
        <w:rPr>
          <w:rFonts w:ascii="Times New Roman" w:hAnsi="Times New Roman" w:cs="Times New Roman"/>
          <w:sz w:val="24"/>
          <w:szCs w:val="24"/>
        </w:rPr>
      </w:pPr>
      <w:r w:rsidRPr="00C65ACA">
        <w:rPr>
          <w:noProof/>
        </w:rPr>
        <w:drawing>
          <wp:inline distT="0" distB="0" distL="0" distR="0">
            <wp:extent cx="3060700" cy="939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939800"/>
                    </a:xfrm>
                    <a:prstGeom prst="rect">
                      <a:avLst/>
                    </a:prstGeom>
                    <a:noFill/>
                    <a:ln>
                      <a:noFill/>
                    </a:ln>
                  </pic:spPr>
                </pic:pic>
              </a:graphicData>
            </a:graphic>
          </wp:inline>
        </w:drawing>
      </w:r>
    </w:p>
    <w:p w:rsidR="00C65ACA" w:rsidRDefault="00C65ACA">
      <w:pPr>
        <w:rPr>
          <w:rFonts w:ascii="Times New Roman" w:hAnsi="Times New Roman" w:cs="Times New Roman"/>
          <w:sz w:val="24"/>
          <w:szCs w:val="24"/>
        </w:rPr>
      </w:pPr>
      <w:r>
        <w:rPr>
          <w:rFonts w:ascii="Times New Roman" w:hAnsi="Times New Roman" w:cs="Times New Roman"/>
          <w:sz w:val="24"/>
          <w:szCs w:val="24"/>
        </w:rPr>
        <w:t xml:space="preserve">Then, outliners are </w:t>
      </w:r>
      <w:r w:rsidR="00DE434C">
        <w:rPr>
          <w:rFonts w:ascii="Times New Roman" w:hAnsi="Times New Roman" w:cs="Times New Roman"/>
          <w:sz w:val="24"/>
          <w:szCs w:val="24"/>
        </w:rPr>
        <w:t>defined by intervals of upper bound and lower bound. Here are outliners are calculated (27 outliners)</w:t>
      </w:r>
    </w:p>
    <w:p w:rsidR="00DE434C" w:rsidRDefault="00DE434C">
      <w:pPr>
        <w:rPr>
          <w:rFonts w:ascii="Times New Roman" w:hAnsi="Times New Roman" w:cs="Times New Roman"/>
          <w:sz w:val="24"/>
          <w:szCs w:val="24"/>
        </w:rPr>
      </w:pPr>
      <w:r w:rsidRPr="00DE434C">
        <w:rPr>
          <w:noProof/>
        </w:rPr>
        <w:drawing>
          <wp:inline distT="0" distB="0" distL="0" distR="0">
            <wp:extent cx="4933950" cy="5346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5346700"/>
                    </a:xfrm>
                    <a:prstGeom prst="rect">
                      <a:avLst/>
                    </a:prstGeom>
                    <a:noFill/>
                    <a:ln>
                      <a:noFill/>
                    </a:ln>
                  </pic:spPr>
                </pic:pic>
              </a:graphicData>
            </a:graphic>
          </wp:inline>
        </w:drawing>
      </w:r>
    </w:p>
    <w:p w:rsidR="00DE434C" w:rsidRDefault="00DE434C">
      <w:pPr>
        <w:rPr>
          <w:rFonts w:ascii="Times New Roman" w:hAnsi="Times New Roman" w:cs="Times New Roman"/>
          <w:sz w:val="24"/>
          <w:szCs w:val="24"/>
        </w:rPr>
      </w:pPr>
      <w:r>
        <w:rPr>
          <w:rFonts w:ascii="Times New Roman" w:hAnsi="Times New Roman" w:cs="Times New Roman"/>
          <w:sz w:val="24"/>
          <w:szCs w:val="24"/>
        </w:rPr>
        <w:t>Another way to figure out outliners is Box and Whisker graph which is draw below</w:t>
      </w:r>
    </w:p>
    <w:p w:rsidR="00DE434C" w:rsidRDefault="00DE43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C127FB">
            <wp:extent cx="5974715" cy="3523615"/>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715" cy="3523615"/>
                    </a:xfrm>
                    <a:prstGeom prst="rect">
                      <a:avLst/>
                    </a:prstGeom>
                    <a:noFill/>
                  </pic:spPr>
                </pic:pic>
              </a:graphicData>
            </a:graphic>
          </wp:inline>
        </w:drawing>
      </w:r>
    </w:p>
    <w:p w:rsidR="0075407A" w:rsidRDefault="0075407A" w:rsidP="00673303">
      <w:pPr>
        <w:rPr>
          <w:rFonts w:ascii="Times New Roman" w:hAnsi="Times New Roman" w:cs="Times New Roman"/>
          <w:sz w:val="24"/>
          <w:szCs w:val="24"/>
        </w:rPr>
      </w:pPr>
    </w:p>
    <w:p w:rsidR="00C65ACA" w:rsidRDefault="00C65ACA">
      <w:pPr>
        <w:rPr>
          <w:rFonts w:ascii="Times New Roman" w:hAnsi="Times New Roman" w:cs="Times New Roman"/>
          <w:sz w:val="24"/>
          <w:szCs w:val="24"/>
        </w:rPr>
      </w:pPr>
      <w:r>
        <w:rPr>
          <w:rFonts w:ascii="Times New Roman" w:hAnsi="Times New Roman" w:cs="Times New Roman"/>
          <w:sz w:val="24"/>
          <w:szCs w:val="24"/>
        </w:rPr>
        <w:br w:type="page"/>
      </w:r>
      <w:r w:rsidR="00DE434C">
        <w:rPr>
          <w:rFonts w:ascii="Times New Roman" w:hAnsi="Times New Roman" w:cs="Times New Roman"/>
          <w:sz w:val="24"/>
          <w:szCs w:val="24"/>
        </w:rPr>
        <w:lastRenderedPageBreak/>
        <w:t>Comparison between 2015’s and 2016’s data</w:t>
      </w:r>
      <w:r w:rsidR="00444CEE">
        <w:rPr>
          <w:rFonts w:ascii="Times New Roman" w:hAnsi="Times New Roman" w:cs="Times New Roman"/>
          <w:sz w:val="24"/>
          <w:szCs w:val="24"/>
        </w:rPr>
        <w:t xml:space="preserve"> in the fraction of non-vehicle households.</w:t>
      </w:r>
    </w:p>
    <w:p w:rsidR="00444CEE" w:rsidRDefault="00444CEE">
      <w:pPr>
        <w:rPr>
          <w:rFonts w:ascii="Times New Roman" w:hAnsi="Times New Roman" w:cs="Times New Roman"/>
          <w:sz w:val="24"/>
          <w:szCs w:val="24"/>
        </w:rPr>
      </w:pPr>
      <w:r>
        <w:rPr>
          <w:rFonts w:ascii="Times New Roman" w:hAnsi="Times New Roman" w:cs="Times New Roman"/>
          <w:sz w:val="24"/>
          <w:szCs w:val="24"/>
        </w:rPr>
        <w:t>In 2015, 5% people without vehicles in states made up the most frequency in the country. Then, this number decrease to 4.76% to 2016. This means that American people tend to possess more vehicles in 2016.</w:t>
      </w:r>
      <w:r>
        <w:rPr>
          <w:rFonts w:ascii="Times New Roman" w:hAnsi="Times New Roman" w:cs="Times New Roman"/>
          <w:sz w:val="24"/>
          <w:szCs w:val="24"/>
        </w:rPr>
        <w:tab/>
        <w:t xml:space="preserve"> </w:t>
      </w:r>
    </w:p>
    <w:p w:rsidR="00DE434C" w:rsidRDefault="00DE434C">
      <w:pPr>
        <w:rPr>
          <w:rFonts w:ascii="Times New Roman" w:hAnsi="Times New Roman" w:cs="Times New Roman"/>
          <w:sz w:val="24"/>
          <w:szCs w:val="24"/>
        </w:rPr>
      </w:pPr>
    </w:p>
    <w:p w:rsidR="00DE434C" w:rsidRDefault="00444CEE">
      <w:pPr>
        <w:rPr>
          <w:rFonts w:ascii="Times New Roman" w:hAnsi="Times New Roman" w:cs="Times New Roman"/>
          <w:sz w:val="24"/>
          <w:szCs w:val="24"/>
        </w:rPr>
      </w:pPr>
      <w:r>
        <w:rPr>
          <w:noProof/>
        </w:rPr>
        <w:drawing>
          <wp:inline distT="0" distB="0" distL="0" distR="0" wp14:anchorId="060D21B8" wp14:editId="40D351A2">
            <wp:extent cx="4572000" cy="2743200"/>
            <wp:effectExtent l="0" t="0" r="0" b="0"/>
            <wp:docPr id="22" name="Chart 22">
              <a:extLst xmlns:a="http://schemas.openxmlformats.org/drawingml/2006/main">
                <a:ext uri="{FF2B5EF4-FFF2-40B4-BE49-F238E27FC236}">
                  <a16:creationId xmlns:a16="http://schemas.microsoft.com/office/drawing/2014/main" id="{E7D2ADCA-605F-4369-82F8-50F69FD477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434C" w:rsidRDefault="00DE434C">
      <w:pPr>
        <w:rPr>
          <w:rFonts w:ascii="Times New Roman" w:hAnsi="Times New Roman" w:cs="Times New Roman"/>
          <w:sz w:val="24"/>
          <w:szCs w:val="24"/>
        </w:rPr>
      </w:pPr>
      <w:r>
        <w:rPr>
          <w:noProof/>
        </w:rPr>
        <w:drawing>
          <wp:inline distT="0" distB="0" distL="0" distR="0" wp14:anchorId="5889F7FE" wp14:editId="3FFBBAD8">
            <wp:extent cx="4572000" cy="2743200"/>
            <wp:effectExtent l="0" t="0" r="0" b="0"/>
            <wp:docPr id="21" name="Chart 21">
              <a:extLst xmlns:a="http://schemas.openxmlformats.org/drawingml/2006/main">
                <a:ext uri="{FF2B5EF4-FFF2-40B4-BE49-F238E27FC236}">
                  <a16:creationId xmlns:a16="http://schemas.microsoft.com/office/drawing/2014/main" id="{6465E14D-6B52-42BA-AB68-96FA9C9B2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434C" w:rsidRDefault="00DE434C">
      <w:pPr>
        <w:rPr>
          <w:rFonts w:ascii="Times New Roman" w:hAnsi="Times New Roman" w:cs="Times New Roman"/>
          <w:sz w:val="24"/>
          <w:szCs w:val="24"/>
        </w:rPr>
      </w:pPr>
    </w:p>
    <w:p w:rsidR="00DE434C" w:rsidRDefault="00DE434C">
      <w:pPr>
        <w:rPr>
          <w:rFonts w:ascii="Times New Roman" w:hAnsi="Times New Roman" w:cs="Times New Roman"/>
          <w:sz w:val="24"/>
          <w:szCs w:val="24"/>
        </w:rPr>
      </w:pPr>
    </w:p>
    <w:p w:rsidR="00444CEE" w:rsidRDefault="00444CEE" w:rsidP="00C65ACA">
      <w:pPr>
        <w:spacing w:line="480" w:lineRule="auto"/>
        <w:jc w:val="center"/>
        <w:rPr>
          <w:rFonts w:ascii="Times New Roman" w:hAnsi="Times New Roman" w:cs="Times New Roman"/>
          <w:sz w:val="24"/>
          <w:szCs w:val="24"/>
        </w:rPr>
      </w:pPr>
    </w:p>
    <w:p w:rsidR="00444CEE" w:rsidRDefault="00444CEE">
      <w:pPr>
        <w:rPr>
          <w:rFonts w:ascii="Times New Roman" w:hAnsi="Times New Roman" w:cs="Times New Roman"/>
          <w:sz w:val="24"/>
          <w:szCs w:val="24"/>
        </w:rPr>
      </w:pPr>
      <w:r>
        <w:rPr>
          <w:rFonts w:ascii="Times New Roman" w:hAnsi="Times New Roman" w:cs="Times New Roman"/>
          <w:sz w:val="24"/>
          <w:szCs w:val="24"/>
        </w:rPr>
        <w:br w:type="page"/>
      </w:r>
    </w:p>
    <w:p w:rsidR="00041053" w:rsidRDefault="00444CEE" w:rsidP="0004105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13B6AF">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48599F7B">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41053" w:rsidRDefault="00041053" w:rsidP="00041053">
      <w:pPr>
        <w:rPr>
          <w:rFonts w:ascii="Times New Roman" w:hAnsi="Times New Roman" w:cs="Times New Roman"/>
          <w:sz w:val="24"/>
          <w:szCs w:val="24"/>
        </w:rPr>
      </w:pPr>
    </w:p>
    <w:p w:rsidR="00041053" w:rsidRDefault="00041053" w:rsidP="00041053">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the shape of two charts are identical because </w:t>
      </w:r>
      <w:r w:rsidR="00834B89">
        <w:rPr>
          <w:rFonts w:ascii="Times New Roman" w:hAnsi="Times New Roman" w:cs="Times New Roman"/>
          <w:sz w:val="24"/>
          <w:szCs w:val="24"/>
        </w:rPr>
        <w:t>they</w:t>
      </w:r>
      <w:r>
        <w:rPr>
          <w:rFonts w:ascii="Times New Roman" w:hAnsi="Times New Roman" w:cs="Times New Roman"/>
          <w:sz w:val="24"/>
          <w:szCs w:val="24"/>
        </w:rPr>
        <w:t xml:space="preserve"> have appropriately similar numerical description (1.72 in 2016 and 1.69 2015). Hence, it is considered as a slight move in the value from 2015 to 2016</w:t>
      </w:r>
    </w:p>
    <w:p w:rsidR="00834B89" w:rsidRDefault="00834B89">
      <w:pPr>
        <w:rPr>
          <w:rFonts w:ascii="Times New Roman" w:hAnsi="Times New Roman" w:cs="Times New Roman"/>
          <w:sz w:val="24"/>
          <w:szCs w:val="24"/>
        </w:rPr>
      </w:pPr>
      <w:r>
        <w:rPr>
          <w:rFonts w:ascii="Times New Roman" w:hAnsi="Times New Roman" w:cs="Times New Roman"/>
          <w:sz w:val="24"/>
          <w:szCs w:val="24"/>
        </w:rPr>
        <w:br w:type="page"/>
      </w:r>
    </w:p>
    <w:p w:rsidR="00834B89" w:rsidRDefault="00041053" w:rsidP="00834B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Consider number of people having personal vehicles, there is also small change in numbers of given time.</w:t>
      </w:r>
      <w:r w:rsidR="00834B89">
        <w:rPr>
          <w:rFonts w:ascii="Times New Roman" w:hAnsi="Times New Roman" w:cs="Times New Roman"/>
          <w:sz w:val="24"/>
          <w:szCs w:val="24"/>
        </w:rPr>
        <w:t xml:space="preserve"> Mean, mode, median in two tables are almost equal and have the almost same distant with max and min.</w:t>
      </w:r>
    </w:p>
    <w:p w:rsidR="00834B89" w:rsidRDefault="00041053" w:rsidP="00834B89">
      <w:pPr>
        <w:spacing w:line="480" w:lineRule="auto"/>
        <w:rPr>
          <w:rFonts w:ascii="Times New Roman" w:hAnsi="Times New Roman" w:cs="Times New Roman"/>
          <w:sz w:val="24"/>
          <w:szCs w:val="24"/>
        </w:rPr>
      </w:pPr>
      <w:r w:rsidRPr="00041053">
        <w:rPr>
          <w:noProof/>
        </w:rPr>
        <w:drawing>
          <wp:inline distT="0" distB="0" distL="0" distR="0">
            <wp:extent cx="4184650" cy="28448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4650" cy="2844800"/>
                    </a:xfrm>
                    <a:prstGeom prst="rect">
                      <a:avLst/>
                    </a:prstGeom>
                    <a:noFill/>
                    <a:ln>
                      <a:noFill/>
                    </a:ln>
                  </pic:spPr>
                </pic:pic>
              </a:graphicData>
            </a:graphic>
          </wp:inline>
        </w:drawing>
      </w:r>
    </w:p>
    <w:p w:rsidR="00834B89" w:rsidRDefault="00834B89" w:rsidP="00834B8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table describe the average vehicles per household in states </w:t>
      </w:r>
      <w:r w:rsidR="006A0D8A">
        <w:rPr>
          <w:rFonts w:ascii="Times New Roman" w:hAnsi="Times New Roman" w:cs="Times New Roman"/>
          <w:sz w:val="24"/>
          <w:szCs w:val="24"/>
        </w:rPr>
        <w:t xml:space="preserve">between 2015 and 2016.In general, Montana took the lead in 2015 but was surpassed by Utah in 2016 with two vehicles per family. </w:t>
      </w:r>
    </w:p>
    <w:p w:rsidR="00834B89" w:rsidRDefault="00834B89" w:rsidP="00834B89">
      <w:pPr>
        <w:rPr>
          <w:rFonts w:ascii="Times New Roman" w:hAnsi="Times New Roman" w:cs="Times New Roman"/>
          <w:sz w:val="24"/>
          <w:szCs w:val="24"/>
        </w:rPr>
      </w:pPr>
      <w:r>
        <w:rPr>
          <w:rFonts w:ascii="Times New Roman" w:hAnsi="Times New Roman" w:cs="Times New Roman"/>
          <w:sz w:val="24"/>
          <w:szCs w:val="24"/>
        </w:rPr>
        <w:br w:type="page"/>
      </w:r>
      <w:r w:rsidRPr="00834B89">
        <w:rPr>
          <w:noProof/>
        </w:rPr>
        <w:lastRenderedPageBreak/>
        <w:drawing>
          <wp:inline distT="0" distB="0" distL="0" distR="0">
            <wp:extent cx="5943600" cy="87143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14394"/>
                    </a:xfrm>
                    <a:prstGeom prst="rect">
                      <a:avLst/>
                    </a:prstGeom>
                    <a:noFill/>
                    <a:ln>
                      <a:noFill/>
                    </a:ln>
                  </pic:spPr>
                </pic:pic>
              </a:graphicData>
            </a:graphic>
          </wp:inline>
        </w:drawing>
      </w:r>
    </w:p>
    <w:p w:rsidR="006A0D8A" w:rsidRDefault="006A0D8A">
      <w:pPr>
        <w:rPr>
          <w:rFonts w:ascii="Times New Roman" w:hAnsi="Times New Roman" w:cs="Times New Roman"/>
          <w:sz w:val="24"/>
          <w:szCs w:val="24"/>
        </w:rPr>
      </w:pPr>
      <w:r>
        <w:rPr>
          <w:rFonts w:ascii="Times New Roman" w:hAnsi="Times New Roman" w:cs="Times New Roman"/>
          <w:sz w:val="24"/>
          <w:szCs w:val="24"/>
        </w:rPr>
        <w:lastRenderedPageBreak/>
        <w:t>Another graph to show the connection between data in two compared time is scatter plot</w:t>
      </w:r>
    </w:p>
    <w:p w:rsidR="006A0D8A" w:rsidRDefault="006A0D8A">
      <w:pPr>
        <w:rPr>
          <w:rFonts w:ascii="Times New Roman" w:hAnsi="Times New Roman" w:cs="Times New Roman"/>
          <w:sz w:val="24"/>
          <w:szCs w:val="24"/>
        </w:rPr>
      </w:pPr>
      <w:r>
        <w:rPr>
          <w:noProof/>
        </w:rPr>
        <w:drawing>
          <wp:inline distT="0" distB="0" distL="0" distR="0" wp14:anchorId="2EA70E72" wp14:editId="4DD6ACF5">
            <wp:extent cx="4886325" cy="2667000"/>
            <wp:effectExtent l="0" t="0" r="9525" b="0"/>
            <wp:docPr id="30" name="Chart 30">
              <a:extLst xmlns:a="http://schemas.openxmlformats.org/drawingml/2006/main">
                <a:ext uri="{FF2B5EF4-FFF2-40B4-BE49-F238E27FC236}">
                  <a16:creationId xmlns:a16="http://schemas.microsoft.com/office/drawing/2014/main" id="{71342CA0-4C77-4D38-8B8A-0691AA76F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cs="Times New Roman"/>
          <w:sz w:val="24"/>
          <w:szCs w:val="24"/>
        </w:rPr>
        <w:t xml:space="preserve"> </w:t>
      </w:r>
    </w:p>
    <w:p w:rsidR="006A0D8A" w:rsidRDefault="006A0D8A">
      <w:pPr>
        <w:rPr>
          <w:rFonts w:ascii="Times New Roman" w:hAnsi="Times New Roman" w:cs="Times New Roman"/>
          <w:sz w:val="24"/>
          <w:szCs w:val="24"/>
        </w:rPr>
      </w:pPr>
      <w:r>
        <w:rPr>
          <w:rFonts w:ascii="Times New Roman" w:hAnsi="Times New Roman" w:cs="Times New Roman"/>
          <w:sz w:val="24"/>
          <w:szCs w:val="24"/>
        </w:rPr>
        <w:t xml:space="preserve">As mentioned in the numerical of number of people having vehicles, the data in 2015 and 2016 are identical. Therefore, the distribution of data has the same patterns.  </w:t>
      </w:r>
      <w:r>
        <w:rPr>
          <w:rFonts w:ascii="Times New Roman" w:hAnsi="Times New Roman" w:cs="Times New Roman"/>
          <w:sz w:val="24"/>
          <w:szCs w:val="24"/>
        </w:rPr>
        <w:br w:type="page"/>
      </w:r>
    </w:p>
    <w:p w:rsidR="00041053" w:rsidRDefault="00041053">
      <w:pPr>
        <w:rPr>
          <w:rFonts w:ascii="Times New Roman" w:hAnsi="Times New Roman" w:cs="Times New Roman"/>
          <w:sz w:val="24"/>
          <w:szCs w:val="24"/>
        </w:rPr>
      </w:pPr>
    </w:p>
    <w:p w:rsidR="00041053" w:rsidRDefault="00041053" w:rsidP="00041053">
      <w:pPr>
        <w:jc w:val="center"/>
        <w:rPr>
          <w:rFonts w:ascii="Times New Roman" w:hAnsi="Times New Roman" w:cs="Times New Roman"/>
          <w:sz w:val="24"/>
          <w:szCs w:val="24"/>
        </w:rPr>
      </w:pPr>
      <w:r>
        <w:rPr>
          <w:rFonts w:ascii="Times New Roman" w:hAnsi="Times New Roman" w:cs="Times New Roman"/>
          <w:sz w:val="24"/>
          <w:szCs w:val="24"/>
        </w:rPr>
        <w:t>Conclusion</w:t>
      </w:r>
    </w:p>
    <w:p w:rsidR="00041053" w:rsidRDefault="00041053" w:rsidP="00041053">
      <w:pPr>
        <w:rPr>
          <w:rFonts w:ascii="Times New Roman" w:hAnsi="Times New Roman" w:cs="Times New Roman"/>
          <w:sz w:val="24"/>
          <w:szCs w:val="24"/>
        </w:rPr>
      </w:pPr>
      <w:r>
        <w:rPr>
          <w:rFonts w:ascii="Times New Roman" w:hAnsi="Times New Roman" w:cs="Times New Roman"/>
          <w:sz w:val="24"/>
          <w:szCs w:val="24"/>
        </w:rPr>
        <w:t xml:space="preserve">There are two way of illustrating the data which are graphical and numerical descriptive statistic. </w:t>
      </w:r>
      <w:r w:rsidR="00BF42B3">
        <w:rPr>
          <w:rFonts w:ascii="Times New Roman" w:hAnsi="Times New Roman" w:cs="Times New Roman"/>
          <w:sz w:val="24"/>
          <w:szCs w:val="24"/>
        </w:rPr>
        <w:t xml:space="preserve">They are all </w:t>
      </w:r>
      <w:r w:rsidR="00834B89">
        <w:rPr>
          <w:rFonts w:ascii="Times New Roman" w:hAnsi="Times New Roman" w:cs="Times New Roman"/>
          <w:sz w:val="24"/>
          <w:szCs w:val="24"/>
        </w:rPr>
        <w:t>valuable</w:t>
      </w:r>
      <w:r w:rsidR="00BF42B3">
        <w:rPr>
          <w:rFonts w:ascii="Times New Roman" w:hAnsi="Times New Roman" w:cs="Times New Roman"/>
          <w:sz w:val="24"/>
          <w:szCs w:val="24"/>
        </w:rPr>
        <w:t>. However, choosing the method of description depends on purposes of analyzing the data. Histograms could show the frequency of data while Box and Whisker graphs are used to detect the outliners.</w:t>
      </w:r>
    </w:p>
    <w:p w:rsidR="00BF42B3" w:rsidRDefault="00BF42B3" w:rsidP="00041053">
      <w:pPr>
        <w:rPr>
          <w:rFonts w:ascii="Times New Roman" w:hAnsi="Times New Roman" w:cs="Times New Roman"/>
          <w:sz w:val="24"/>
          <w:szCs w:val="24"/>
        </w:rPr>
      </w:pPr>
      <w:r>
        <w:rPr>
          <w:rFonts w:ascii="Times New Roman" w:hAnsi="Times New Roman" w:cs="Times New Roman"/>
          <w:sz w:val="24"/>
          <w:szCs w:val="24"/>
        </w:rPr>
        <w:t>It is essential to consider the appearance of outliners which is the extreme value. They affect the shape of graphs. Besides, outliners can make numerical measurement error.</w:t>
      </w:r>
    </w:p>
    <w:p w:rsidR="006A0D8A" w:rsidRDefault="006A0D8A" w:rsidP="00041053">
      <w:pPr>
        <w:rPr>
          <w:rFonts w:ascii="Times New Roman" w:hAnsi="Times New Roman" w:cs="Times New Roman"/>
          <w:sz w:val="24"/>
          <w:szCs w:val="24"/>
        </w:rPr>
      </w:pPr>
      <w:r>
        <w:rPr>
          <w:rFonts w:ascii="Times New Roman" w:hAnsi="Times New Roman" w:cs="Times New Roman"/>
          <w:sz w:val="24"/>
          <w:szCs w:val="24"/>
        </w:rPr>
        <w:t xml:space="preserve">Pivot table is also a useful method to summarize and do statistics while scatter plot is best for indicate the correlation between </w:t>
      </w:r>
      <w:r w:rsidR="00D62D82">
        <w:rPr>
          <w:rFonts w:ascii="Times New Roman" w:hAnsi="Times New Roman" w:cs="Times New Roman"/>
          <w:sz w:val="24"/>
          <w:szCs w:val="24"/>
        </w:rPr>
        <w:t>compared time.</w:t>
      </w:r>
    </w:p>
    <w:p w:rsidR="00BF42B3" w:rsidRDefault="00BF42B3" w:rsidP="00041053">
      <w:pPr>
        <w:rPr>
          <w:rFonts w:ascii="Times New Roman" w:hAnsi="Times New Roman" w:cs="Times New Roman"/>
          <w:sz w:val="24"/>
          <w:szCs w:val="24"/>
        </w:rPr>
      </w:pPr>
      <w:r>
        <w:rPr>
          <w:rFonts w:ascii="Times New Roman" w:hAnsi="Times New Roman" w:cs="Times New Roman"/>
          <w:sz w:val="24"/>
          <w:szCs w:val="24"/>
        </w:rPr>
        <w:t xml:space="preserve"> </w:t>
      </w:r>
    </w:p>
    <w:p w:rsidR="00041053" w:rsidRDefault="00041053">
      <w:pPr>
        <w:rPr>
          <w:rFonts w:ascii="Times New Roman" w:hAnsi="Times New Roman" w:cs="Times New Roman"/>
          <w:sz w:val="24"/>
          <w:szCs w:val="24"/>
        </w:rPr>
      </w:pPr>
      <w:r>
        <w:rPr>
          <w:rFonts w:ascii="Times New Roman" w:hAnsi="Times New Roman" w:cs="Times New Roman"/>
          <w:sz w:val="24"/>
          <w:szCs w:val="24"/>
        </w:rPr>
        <w:br w:type="page"/>
      </w:r>
    </w:p>
    <w:p w:rsidR="00041053" w:rsidRDefault="00041053">
      <w:pPr>
        <w:rPr>
          <w:rFonts w:ascii="Times New Roman" w:hAnsi="Times New Roman" w:cs="Times New Roman"/>
          <w:sz w:val="24"/>
          <w:szCs w:val="24"/>
        </w:rPr>
      </w:pPr>
    </w:p>
    <w:p w:rsidR="00C65ACA" w:rsidRDefault="00C65ACA" w:rsidP="00C65ACA">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75407A" w:rsidRDefault="00834B89" w:rsidP="00673303">
      <w:pPr>
        <w:rPr>
          <w:rFonts w:ascii="Times New Roman" w:hAnsi="Times New Roman" w:cs="Times New Roman"/>
          <w:sz w:val="24"/>
          <w:szCs w:val="24"/>
        </w:rPr>
      </w:pPr>
      <w:r>
        <w:rPr>
          <w:rFonts w:ascii="Times New Roman" w:hAnsi="Times New Roman" w:cs="Times New Roman"/>
          <w:sz w:val="24"/>
          <w:szCs w:val="24"/>
        </w:rPr>
        <w:t>Absentdata</w:t>
      </w:r>
      <w:r w:rsidR="00C65ACA">
        <w:rPr>
          <w:rFonts w:ascii="Times New Roman" w:hAnsi="Times New Roman" w:cs="Times New Roman"/>
          <w:sz w:val="24"/>
          <w:szCs w:val="24"/>
        </w:rPr>
        <w:t xml:space="preserve">. (n.d.). </w:t>
      </w:r>
      <w:r w:rsidR="00C65ACA">
        <w:rPr>
          <w:rFonts w:ascii="Times New Roman" w:hAnsi="Times New Roman" w:cs="Times New Roman"/>
          <w:i/>
          <w:sz w:val="24"/>
          <w:szCs w:val="24"/>
        </w:rPr>
        <w:t>How to Find Outliners in Excel.</w:t>
      </w:r>
      <w:r w:rsidR="00C65ACA">
        <w:rPr>
          <w:rFonts w:ascii="Times New Roman" w:hAnsi="Times New Roman" w:cs="Times New Roman"/>
          <w:sz w:val="24"/>
          <w:szCs w:val="24"/>
        </w:rPr>
        <w:t xml:space="preserve"> Retrieved February 25</w:t>
      </w:r>
      <w:r w:rsidR="00C65ACA" w:rsidRPr="00C65ACA">
        <w:rPr>
          <w:rFonts w:ascii="Times New Roman" w:hAnsi="Times New Roman" w:cs="Times New Roman"/>
          <w:sz w:val="24"/>
          <w:szCs w:val="24"/>
          <w:vertAlign w:val="superscript"/>
        </w:rPr>
        <w:t>th</w:t>
      </w:r>
      <w:r w:rsidR="00C65ACA">
        <w:rPr>
          <w:rFonts w:ascii="Times New Roman" w:hAnsi="Times New Roman" w:cs="Times New Roman"/>
          <w:sz w:val="24"/>
          <w:szCs w:val="24"/>
        </w:rPr>
        <w:t xml:space="preserve">, 2019 from </w:t>
      </w:r>
      <w:hyperlink r:id="rId19" w:history="1">
        <w:r w:rsidR="00C65ACA" w:rsidRPr="00554A9D">
          <w:rPr>
            <w:rStyle w:val="Hyperlink"/>
            <w:rFonts w:ascii="Times New Roman" w:hAnsi="Times New Roman" w:cs="Times New Roman"/>
            <w:sz w:val="24"/>
            <w:szCs w:val="24"/>
          </w:rPr>
          <w:t>https://www.absentdata.com/how-to-find-outliers-in-excel/</w:t>
        </w:r>
      </w:hyperlink>
    </w:p>
    <w:p w:rsidR="00C65ACA" w:rsidRPr="00C65ACA" w:rsidRDefault="00C65ACA" w:rsidP="00673303">
      <w:pPr>
        <w:rPr>
          <w:rFonts w:ascii="Times New Roman" w:hAnsi="Times New Roman" w:cs="Times New Roman"/>
          <w:sz w:val="24"/>
          <w:szCs w:val="24"/>
        </w:rPr>
      </w:pPr>
    </w:p>
    <w:sectPr w:rsidR="00C65ACA" w:rsidRPr="00C65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2F0" w:rsidRDefault="003C42F0" w:rsidP="00DE434C">
      <w:pPr>
        <w:spacing w:after="0" w:line="240" w:lineRule="auto"/>
      </w:pPr>
      <w:r>
        <w:separator/>
      </w:r>
    </w:p>
  </w:endnote>
  <w:endnote w:type="continuationSeparator" w:id="0">
    <w:p w:rsidR="003C42F0" w:rsidRDefault="003C42F0" w:rsidP="00DE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2F0" w:rsidRDefault="003C42F0" w:rsidP="00DE434C">
      <w:pPr>
        <w:spacing w:after="0" w:line="240" w:lineRule="auto"/>
      </w:pPr>
      <w:r>
        <w:separator/>
      </w:r>
    </w:p>
  </w:footnote>
  <w:footnote w:type="continuationSeparator" w:id="0">
    <w:p w:rsidR="003C42F0" w:rsidRDefault="003C42F0" w:rsidP="00DE4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wZicyMjAyNDAyUdpeDU4uLM/DyQAsNaACX9wQ0sAAAA"/>
  </w:docVars>
  <w:rsids>
    <w:rsidRoot w:val="00333BB9"/>
    <w:rsid w:val="00041053"/>
    <w:rsid w:val="0013070B"/>
    <w:rsid w:val="001E6DCF"/>
    <w:rsid w:val="00227F1F"/>
    <w:rsid w:val="00254F4A"/>
    <w:rsid w:val="002C0BB9"/>
    <w:rsid w:val="002F0E39"/>
    <w:rsid w:val="00333BB9"/>
    <w:rsid w:val="003C42F0"/>
    <w:rsid w:val="00444CEE"/>
    <w:rsid w:val="00462D17"/>
    <w:rsid w:val="004633D4"/>
    <w:rsid w:val="004E0704"/>
    <w:rsid w:val="005F744A"/>
    <w:rsid w:val="00662AB2"/>
    <w:rsid w:val="006677D3"/>
    <w:rsid w:val="00673303"/>
    <w:rsid w:val="006A0D8A"/>
    <w:rsid w:val="0075407A"/>
    <w:rsid w:val="007C246A"/>
    <w:rsid w:val="00834B89"/>
    <w:rsid w:val="008659B1"/>
    <w:rsid w:val="00895494"/>
    <w:rsid w:val="00AC0646"/>
    <w:rsid w:val="00B219CD"/>
    <w:rsid w:val="00BF42B3"/>
    <w:rsid w:val="00C65ACA"/>
    <w:rsid w:val="00D62D82"/>
    <w:rsid w:val="00DD6C23"/>
    <w:rsid w:val="00DE434C"/>
    <w:rsid w:val="00F44E65"/>
    <w:rsid w:val="00F7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0873-1068-4775-ADA6-61F62800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39"/>
    <w:pPr>
      <w:ind w:left="720"/>
      <w:contextualSpacing/>
    </w:pPr>
  </w:style>
  <w:style w:type="character" w:styleId="Hyperlink">
    <w:name w:val="Hyperlink"/>
    <w:basedOn w:val="DefaultParagraphFont"/>
    <w:uiPriority w:val="99"/>
    <w:unhideWhenUsed/>
    <w:rsid w:val="00C65ACA"/>
    <w:rPr>
      <w:color w:val="0563C1" w:themeColor="hyperlink"/>
      <w:u w:val="single"/>
    </w:rPr>
  </w:style>
  <w:style w:type="character" w:styleId="UnresolvedMention">
    <w:name w:val="Unresolved Mention"/>
    <w:basedOn w:val="DefaultParagraphFont"/>
    <w:uiPriority w:val="99"/>
    <w:semiHidden/>
    <w:unhideWhenUsed/>
    <w:rsid w:val="00C65ACA"/>
    <w:rPr>
      <w:color w:val="605E5C"/>
      <w:shd w:val="clear" w:color="auto" w:fill="E1DFDD"/>
    </w:rPr>
  </w:style>
  <w:style w:type="paragraph" w:styleId="Header">
    <w:name w:val="header"/>
    <w:basedOn w:val="Normal"/>
    <w:link w:val="HeaderChar"/>
    <w:uiPriority w:val="99"/>
    <w:unhideWhenUsed/>
    <w:rsid w:val="00DE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4C"/>
  </w:style>
  <w:style w:type="paragraph" w:styleId="Footer">
    <w:name w:val="footer"/>
    <w:basedOn w:val="Normal"/>
    <w:link w:val="FooterChar"/>
    <w:uiPriority w:val="99"/>
    <w:unhideWhenUsed/>
    <w:rsid w:val="00DE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7117">
      <w:bodyDiv w:val="1"/>
      <w:marLeft w:val="0"/>
      <w:marRight w:val="0"/>
      <w:marTop w:val="0"/>
      <w:marBottom w:val="0"/>
      <w:divBdr>
        <w:top w:val="none" w:sz="0" w:space="0" w:color="auto"/>
        <w:left w:val="none" w:sz="0" w:space="0" w:color="auto"/>
        <w:bottom w:val="none" w:sz="0" w:space="0" w:color="auto"/>
        <w:right w:val="none" w:sz="0" w:space="0" w:color="auto"/>
      </w:divBdr>
    </w:div>
    <w:div w:id="256795451">
      <w:bodyDiv w:val="1"/>
      <w:marLeft w:val="0"/>
      <w:marRight w:val="0"/>
      <w:marTop w:val="0"/>
      <w:marBottom w:val="0"/>
      <w:divBdr>
        <w:top w:val="none" w:sz="0" w:space="0" w:color="auto"/>
        <w:left w:val="none" w:sz="0" w:space="0" w:color="auto"/>
        <w:bottom w:val="none" w:sz="0" w:space="0" w:color="auto"/>
        <w:right w:val="none" w:sz="0" w:space="0" w:color="auto"/>
      </w:divBdr>
    </w:div>
    <w:div w:id="315455488">
      <w:bodyDiv w:val="1"/>
      <w:marLeft w:val="0"/>
      <w:marRight w:val="0"/>
      <w:marTop w:val="0"/>
      <w:marBottom w:val="0"/>
      <w:divBdr>
        <w:top w:val="none" w:sz="0" w:space="0" w:color="auto"/>
        <w:left w:val="none" w:sz="0" w:space="0" w:color="auto"/>
        <w:bottom w:val="none" w:sz="0" w:space="0" w:color="auto"/>
        <w:right w:val="none" w:sz="0" w:space="0" w:color="auto"/>
      </w:divBdr>
    </w:div>
    <w:div w:id="452402484">
      <w:bodyDiv w:val="1"/>
      <w:marLeft w:val="0"/>
      <w:marRight w:val="0"/>
      <w:marTop w:val="0"/>
      <w:marBottom w:val="0"/>
      <w:divBdr>
        <w:top w:val="none" w:sz="0" w:space="0" w:color="auto"/>
        <w:left w:val="none" w:sz="0" w:space="0" w:color="auto"/>
        <w:bottom w:val="none" w:sz="0" w:space="0" w:color="auto"/>
        <w:right w:val="none" w:sz="0" w:space="0" w:color="auto"/>
      </w:divBdr>
    </w:div>
    <w:div w:id="583875752">
      <w:bodyDiv w:val="1"/>
      <w:marLeft w:val="0"/>
      <w:marRight w:val="0"/>
      <w:marTop w:val="0"/>
      <w:marBottom w:val="0"/>
      <w:divBdr>
        <w:top w:val="none" w:sz="0" w:space="0" w:color="auto"/>
        <w:left w:val="none" w:sz="0" w:space="0" w:color="auto"/>
        <w:bottom w:val="none" w:sz="0" w:space="0" w:color="auto"/>
        <w:right w:val="none" w:sz="0" w:space="0" w:color="auto"/>
      </w:divBdr>
    </w:div>
    <w:div w:id="652179303">
      <w:bodyDiv w:val="1"/>
      <w:marLeft w:val="0"/>
      <w:marRight w:val="0"/>
      <w:marTop w:val="0"/>
      <w:marBottom w:val="0"/>
      <w:divBdr>
        <w:top w:val="none" w:sz="0" w:space="0" w:color="auto"/>
        <w:left w:val="none" w:sz="0" w:space="0" w:color="auto"/>
        <w:bottom w:val="none" w:sz="0" w:space="0" w:color="auto"/>
        <w:right w:val="none" w:sz="0" w:space="0" w:color="auto"/>
      </w:divBdr>
    </w:div>
    <w:div w:id="792554971">
      <w:bodyDiv w:val="1"/>
      <w:marLeft w:val="0"/>
      <w:marRight w:val="0"/>
      <w:marTop w:val="0"/>
      <w:marBottom w:val="0"/>
      <w:divBdr>
        <w:top w:val="none" w:sz="0" w:space="0" w:color="auto"/>
        <w:left w:val="none" w:sz="0" w:space="0" w:color="auto"/>
        <w:bottom w:val="none" w:sz="0" w:space="0" w:color="auto"/>
        <w:right w:val="none" w:sz="0" w:space="0" w:color="auto"/>
      </w:divBdr>
    </w:div>
    <w:div w:id="1476949714">
      <w:bodyDiv w:val="1"/>
      <w:marLeft w:val="0"/>
      <w:marRight w:val="0"/>
      <w:marTop w:val="0"/>
      <w:marBottom w:val="0"/>
      <w:divBdr>
        <w:top w:val="none" w:sz="0" w:space="0" w:color="auto"/>
        <w:left w:val="none" w:sz="0" w:space="0" w:color="auto"/>
        <w:bottom w:val="none" w:sz="0" w:space="0" w:color="auto"/>
        <w:right w:val="none" w:sz="0" w:space="0" w:color="auto"/>
      </w:divBdr>
    </w:div>
    <w:div w:id="1567954482">
      <w:bodyDiv w:val="1"/>
      <w:marLeft w:val="0"/>
      <w:marRight w:val="0"/>
      <w:marTop w:val="0"/>
      <w:marBottom w:val="0"/>
      <w:divBdr>
        <w:top w:val="none" w:sz="0" w:space="0" w:color="auto"/>
        <w:left w:val="none" w:sz="0" w:space="0" w:color="auto"/>
        <w:bottom w:val="none" w:sz="0" w:space="0" w:color="auto"/>
        <w:right w:val="none" w:sz="0" w:space="0" w:color="auto"/>
      </w:divBdr>
    </w:div>
    <w:div w:id="1636717578">
      <w:bodyDiv w:val="1"/>
      <w:marLeft w:val="0"/>
      <w:marRight w:val="0"/>
      <w:marTop w:val="0"/>
      <w:marBottom w:val="0"/>
      <w:divBdr>
        <w:top w:val="none" w:sz="0" w:space="0" w:color="auto"/>
        <w:left w:val="none" w:sz="0" w:space="0" w:color="auto"/>
        <w:bottom w:val="none" w:sz="0" w:space="0" w:color="auto"/>
        <w:right w:val="none" w:sz="0" w:space="0" w:color="auto"/>
      </w:divBdr>
    </w:div>
    <w:div w:id="1841506889">
      <w:bodyDiv w:val="1"/>
      <w:marLeft w:val="0"/>
      <w:marRight w:val="0"/>
      <w:marTop w:val="0"/>
      <w:marBottom w:val="0"/>
      <w:divBdr>
        <w:top w:val="none" w:sz="0" w:space="0" w:color="auto"/>
        <w:left w:val="none" w:sz="0" w:space="0" w:color="auto"/>
        <w:bottom w:val="none" w:sz="0" w:space="0" w:color="auto"/>
        <w:right w:val="none" w:sz="0" w:space="0" w:color="auto"/>
      </w:divBdr>
    </w:div>
    <w:div w:id="1905066718">
      <w:bodyDiv w:val="1"/>
      <w:marLeft w:val="0"/>
      <w:marRight w:val="0"/>
      <w:marTop w:val="0"/>
      <w:marBottom w:val="0"/>
      <w:divBdr>
        <w:top w:val="none" w:sz="0" w:space="0" w:color="auto"/>
        <w:left w:val="none" w:sz="0" w:space="0" w:color="auto"/>
        <w:bottom w:val="none" w:sz="0" w:space="0" w:color="auto"/>
        <w:right w:val="none" w:sz="0" w:space="0" w:color="auto"/>
      </w:divBdr>
    </w:div>
    <w:div w:id="197375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hyperlink" Target="https://www.absentdata.com/how-to-find-outliers-in-excel/" TargetMode="Externa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ganl\Desktop\Prob%20Theories%20and%20Intro%20Statistics\project\Ngan%20Le-Project%201-ALY60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ganl\Desktop\Prob%20Theories%20and%20Intro%20Statistics\project\Ngan%20Le-Project%201-ALY601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ganl\Desktop\Prob%20Theories%20and%20Intro%20Statistics\project\Ngan%20Le-Project%201-ALY601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ganl\Desktop\Prob%20Theories%20and%20Intro%20Statistics\project\Ngan%20Le-Project%201-ALY601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Relative Frequency Histogram </a:t>
            </a:r>
            <a:br>
              <a:rPr lang="en-US"/>
            </a:br>
            <a:r>
              <a:rPr lang="en-US"/>
              <a:t>2016 Households Without Vehicles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5"/>
          <c:order val="0"/>
          <c:spPr>
            <a:solidFill>
              <a:schemeClr val="accent6"/>
            </a:solidFill>
            <a:ln>
              <a:noFill/>
            </a:ln>
            <a:effectLst/>
          </c:spPr>
          <c:invertIfNegative val="0"/>
          <c:cat>
            <c:strRef>
              <c:f>'[Ngan Le-Project 1-ALY6010.xlsx]Q2'!$G$2:$G$8</c:f>
              <c:strCache>
                <c:ptCount val="6"/>
                <c:pt idx="0">
                  <c:v>4.76</c:v>
                </c:pt>
                <c:pt idx="1">
                  <c:v>13.88</c:v>
                </c:pt>
                <c:pt idx="2">
                  <c:v>22.99</c:v>
                </c:pt>
                <c:pt idx="3">
                  <c:v>32.11</c:v>
                </c:pt>
                <c:pt idx="4">
                  <c:v>41.23</c:v>
                </c:pt>
                <c:pt idx="5">
                  <c:v>50.34</c:v>
                </c:pt>
              </c:strCache>
              <c:extLst/>
            </c:strRef>
          </c:cat>
          <c:val>
            <c:numRef>
              <c:f>'[Ngan Le-Project 1-ALY6010.xlsx]Q2'!$E$8:$J$8</c:f>
              <c:numCache>
                <c:formatCode>0.00</c:formatCode>
                <c:ptCount val="5"/>
                <c:pt idx="0" formatCode="0.0">
                  <c:v>54.9</c:v>
                </c:pt>
                <c:pt idx="1">
                  <c:v>50.341666666666669</c:v>
                </c:pt>
                <c:pt idx="2" formatCode="0">
                  <c:v>1</c:v>
                </c:pt>
                <c:pt idx="3">
                  <c:v>3.1545741324921135E-3</c:v>
                </c:pt>
                <c:pt idx="4" formatCode="0%">
                  <c:v>3.1545741324921135E-3</c:v>
                </c:pt>
              </c:numCache>
              <c:extLst/>
            </c:numRef>
          </c:val>
          <c:extLst>
            <c:ext xmlns:c16="http://schemas.microsoft.com/office/drawing/2014/chart" uri="{C3380CC4-5D6E-409C-BE32-E72D297353CC}">
              <c16:uniqueId val="{00000000-B992-4922-B7DD-838D38ECB910}"/>
            </c:ext>
          </c:extLst>
        </c:ser>
        <c:dLbls>
          <c:showLegendKey val="0"/>
          <c:showVal val="0"/>
          <c:showCatName val="0"/>
          <c:showSerName val="0"/>
          <c:showPercent val="0"/>
          <c:showBubbleSize val="0"/>
        </c:dLbls>
        <c:gapWidth val="199"/>
        <c:axId val="687590048"/>
        <c:axId val="687586768"/>
      </c:barChart>
      <c:catAx>
        <c:axId val="6875900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Midpoint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87586768"/>
        <c:crosses val="autoZero"/>
        <c:auto val="1"/>
        <c:lblAlgn val="ctr"/>
        <c:lblOffset val="100"/>
        <c:noMultiLvlLbl val="0"/>
      </c:catAx>
      <c:valAx>
        <c:axId val="6875867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Relative Frequency (in 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590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Frequency Histogram </a:t>
            </a:r>
            <a:br>
              <a:rPr lang="en-US"/>
            </a:br>
            <a:r>
              <a:rPr lang="en-US"/>
              <a:t>2016 Households Without Vehicles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'[Ngan Le-Project 1-ALY6010.xlsx]Q2'!$J$2</c:f>
              <c:strCache>
                <c:ptCount val="1"/>
                <c:pt idx="0">
                  <c:v>Relative Frequency (in percentage)</c:v>
                </c:pt>
              </c:strCache>
            </c:strRef>
          </c:tx>
          <c:spPr>
            <a:solidFill>
              <a:schemeClr val="accent6"/>
            </a:solidFill>
            <a:ln>
              <a:noFill/>
            </a:ln>
            <a:effectLst/>
          </c:spPr>
          <c:invertIfNegative val="0"/>
          <c:cat>
            <c:numRef>
              <c:f>'[Ngan Le-Project 1-ALY6010.xlsx]Q2'!$G$3:$G$8</c:f>
              <c:numCache>
                <c:formatCode>0.00</c:formatCode>
                <c:ptCount val="6"/>
                <c:pt idx="0">
                  <c:v>4.758333333333332</c:v>
                </c:pt>
                <c:pt idx="1">
                  <c:v>13.874999999999996</c:v>
                </c:pt>
                <c:pt idx="2">
                  <c:v>22.991666666666664</c:v>
                </c:pt>
                <c:pt idx="3">
                  <c:v>32.108333333333334</c:v>
                </c:pt>
                <c:pt idx="4">
                  <c:v>41.224999999999994</c:v>
                </c:pt>
                <c:pt idx="5">
                  <c:v>50.341666666666669</c:v>
                </c:pt>
              </c:numCache>
            </c:numRef>
          </c:cat>
          <c:val>
            <c:numRef>
              <c:f>'[Ngan Le-Project 1-ALY6010.xlsx]Q2'!$J$3:$J$8</c:f>
              <c:numCache>
                <c:formatCode>0%</c:formatCode>
                <c:ptCount val="6"/>
                <c:pt idx="0">
                  <c:v>0.67507886435331232</c:v>
                </c:pt>
                <c:pt idx="1">
                  <c:v>0.22397476340694006</c:v>
                </c:pt>
                <c:pt idx="2">
                  <c:v>5.6782334384858045E-2</c:v>
                </c:pt>
                <c:pt idx="3">
                  <c:v>2.8391167192429023E-2</c:v>
                </c:pt>
                <c:pt idx="4">
                  <c:v>1.2618296529968454E-2</c:v>
                </c:pt>
                <c:pt idx="5">
                  <c:v>3.1545741324921135E-3</c:v>
                </c:pt>
              </c:numCache>
            </c:numRef>
          </c:val>
          <c:extLst>
            <c:ext xmlns:c16="http://schemas.microsoft.com/office/drawing/2014/chart" uri="{C3380CC4-5D6E-409C-BE32-E72D297353CC}">
              <c16:uniqueId val="{00000000-6C63-410C-9F6E-A69D9A41624E}"/>
            </c:ext>
          </c:extLst>
        </c:ser>
        <c:dLbls>
          <c:showLegendKey val="0"/>
          <c:showVal val="0"/>
          <c:showCatName val="0"/>
          <c:showSerName val="0"/>
          <c:showPercent val="0"/>
          <c:showBubbleSize val="0"/>
        </c:dLbls>
        <c:gapWidth val="219"/>
        <c:overlap val="-27"/>
        <c:axId val="766003136"/>
        <c:axId val="766003792"/>
        <c:extLst>
          <c:ext xmlns:c15="http://schemas.microsoft.com/office/drawing/2012/chart" uri="{02D57815-91ED-43cb-92C2-25804820EDAC}">
            <c15:filteredBarSeries>
              <c15:ser>
                <c:idx val="0"/>
                <c:order val="0"/>
                <c:tx>
                  <c:strRef>
                    <c:extLst>
                      <c:ext uri="{02D57815-91ED-43cb-92C2-25804820EDAC}">
                        <c15:formulaRef>
                          <c15:sqref>'[Ngan Le-Project 1-ALY6010.xlsx]Q2'!$H$2</c15:sqref>
                        </c15:formulaRef>
                      </c:ext>
                    </c:extLst>
                    <c:strCache>
                      <c:ptCount val="1"/>
                      <c:pt idx="0">
                        <c:v>Frequency</c:v>
                      </c:pt>
                    </c:strCache>
                  </c:strRef>
                </c:tx>
                <c:spPr>
                  <a:solidFill>
                    <a:schemeClr val="accent2"/>
                  </a:solidFill>
                  <a:ln>
                    <a:noFill/>
                  </a:ln>
                  <a:effectLst/>
                </c:spPr>
                <c:invertIfNegative val="0"/>
                <c:cat>
                  <c:numRef>
                    <c:extLst>
                      <c:ext uri="{02D57815-91ED-43cb-92C2-25804820EDAC}">
                        <c15:formulaRef>
                          <c15:sqref>'[Ngan Le-Project 1-ALY6010.xlsx]Q2'!$G$3:$G$8</c15:sqref>
                        </c15:formulaRef>
                      </c:ext>
                    </c:extLst>
                    <c:numCache>
                      <c:formatCode>0.00</c:formatCode>
                      <c:ptCount val="6"/>
                      <c:pt idx="0">
                        <c:v>4.758333333333332</c:v>
                      </c:pt>
                      <c:pt idx="1">
                        <c:v>13.874999999999996</c:v>
                      </c:pt>
                      <c:pt idx="2">
                        <c:v>22.991666666666664</c:v>
                      </c:pt>
                      <c:pt idx="3">
                        <c:v>32.108333333333334</c:v>
                      </c:pt>
                      <c:pt idx="4">
                        <c:v>41.224999999999994</c:v>
                      </c:pt>
                      <c:pt idx="5">
                        <c:v>50.341666666666669</c:v>
                      </c:pt>
                    </c:numCache>
                  </c:numRef>
                </c:cat>
                <c:val>
                  <c:numRef>
                    <c:extLst>
                      <c:ext uri="{02D57815-91ED-43cb-92C2-25804820EDAC}">
                        <c15:formulaRef>
                          <c15:sqref>'[Ngan Le-Project 1-ALY6010.xlsx]Q2'!$H$3:$H$8</c15:sqref>
                        </c15:formulaRef>
                      </c:ext>
                    </c:extLst>
                    <c:numCache>
                      <c:formatCode>0</c:formatCode>
                      <c:ptCount val="6"/>
                      <c:pt idx="0">
                        <c:v>214</c:v>
                      </c:pt>
                      <c:pt idx="1">
                        <c:v>71</c:v>
                      </c:pt>
                      <c:pt idx="2">
                        <c:v>18</c:v>
                      </c:pt>
                      <c:pt idx="3">
                        <c:v>9</c:v>
                      </c:pt>
                      <c:pt idx="4">
                        <c:v>4</c:v>
                      </c:pt>
                      <c:pt idx="5">
                        <c:v>1</c:v>
                      </c:pt>
                    </c:numCache>
                  </c:numRef>
                </c:val>
                <c:extLst>
                  <c:ext xmlns:c16="http://schemas.microsoft.com/office/drawing/2014/chart" uri="{C3380CC4-5D6E-409C-BE32-E72D297353CC}">
                    <c16:uniqueId val="{00000001-6C63-410C-9F6E-A69D9A41624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'[Ngan Le-Project 1-ALY6010.xlsx]Q2'!$I$2</c15:sqref>
                        </c15:formulaRef>
                      </c:ext>
                    </c:extLst>
                    <c:strCache>
                      <c:ptCount val="1"/>
                      <c:pt idx="0">
                        <c:v>Relative Frequency (in decimal)</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'[Ngan Le-Project 1-ALY6010.xlsx]Q2'!$G$3:$G$8</c15:sqref>
                        </c15:formulaRef>
                      </c:ext>
                    </c:extLst>
                    <c:numCache>
                      <c:formatCode>0.00</c:formatCode>
                      <c:ptCount val="6"/>
                      <c:pt idx="0">
                        <c:v>4.758333333333332</c:v>
                      </c:pt>
                      <c:pt idx="1">
                        <c:v>13.874999999999996</c:v>
                      </c:pt>
                      <c:pt idx="2">
                        <c:v>22.991666666666664</c:v>
                      </c:pt>
                      <c:pt idx="3">
                        <c:v>32.108333333333334</c:v>
                      </c:pt>
                      <c:pt idx="4">
                        <c:v>41.224999999999994</c:v>
                      </c:pt>
                      <c:pt idx="5">
                        <c:v>50.341666666666669</c:v>
                      </c:pt>
                    </c:numCache>
                  </c:numRef>
                </c:cat>
                <c:val>
                  <c:numRef>
                    <c:extLst xmlns:c15="http://schemas.microsoft.com/office/drawing/2012/chart">
                      <c:ext xmlns:c15="http://schemas.microsoft.com/office/drawing/2012/chart" uri="{02D57815-91ED-43cb-92C2-25804820EDAC}">
                        <c15:formulaRef>
                          <c15:sqref>'[Ngan Le-Project 1-ALY6010.xlsx]Q2'!$I$3:$I$8</c15:sqref>
                        </c15:formulaRef>
                      </c:ext>
                    </c:extLst>
                    <c:numCache>
                      <c:formatCode>0.00</c:formatCode>
                      <c:ptCount val="6"/>
                      <c:pt idx="0">
                        <c:v>0.67507886435331232</c:v>
                      </c:pt>
                      <c:pt idx="1">
                        <c:v>0.22397476340694006</c:v>
                      </c:pt>
                      <c:pt idx="2">
                        <c:v>5.6782334384858045E-2</c:v>
                      </c:pt>
                      <c:pt idx="3">
                        <c:v>2.8391167192429023E-2</c:v>
                      </c:pt>
                      <c:pt idx="4">
                        <c:v>1.2618296529968454E-2</c:v>
                      </c:pt>
                      <c:pt idx="5">
                        <c:v>3.1545741324921135E-3</c:v>
                      </c:pt>
                    </c:numCache>
                  </c:numRef>
                </c:val>
                <c:extLst xmlns:c15="http://schemas.microsoft.com/office/drawing/2012/chart">
                  <c:ext xmlns:c16="http://schemas.microsoft.com/office/drawing/2014/chart" uri="{C3380CC4-5D6E-409C-BE32-E72D297353CC}">
                    <c16:uniqueId val="{00000002-6C63-410C-9F6E-A69D9A41624E}"/>
                  </c:ext>
                </c:extLst>
              </c15:ser>
            </c15:filteredBarSeries>
          </c:ext>
        </c:extLst>
      </c:barChart>
      <c:catAx>
        <c:axId val="766003136"/>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003792"/>
        <c:crosses val="autoZero"/>
        <c:auto val="1"/>
        <c:lblAlgn val="ctr"/>
        <c:lblOffset val="100"/>
        <c:noMultiLvlLbl val="0"/>
      </c:catAx>
      <c:valAx>
        <c:axId val="766003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00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Frequency Histogram </a:t>
            </a:r>
            <a:br>
              <a:rPr lang="en-US"/>
            </a:br>
            <a:r>
              <a:rPr lang="en-US"/>
              <a:t>2015 Households Without Vehicles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'[Ngan Le-Project 1-ALY6010.xlsx]Q2'!$W$2</c:f>
              <c:strCache>
                <c:ptCount val="1"/>
                <c:pt idx="0">
                  <c:v>Relative Frequency (in percentage)</c:v>
                </c:pt>
              </c:strCache>
            </c:strRef>
          </c:tx>
          <c:spPr>
            <a:solidFill>
              <a:schemeClr val="accent3"/>
            </a:solidFill>
            <a:ln>
              <a:noFill/>
            </a:ln>
            <a:effectLst/>
          </c:spPr>
          <c:invertIfNegative val="0"/>
          <c:cat>
            <c:numRef>
              <c:f>'[Ngan Le-Project 1-ALY6010.xlsx]Q2'!$T$3:$T$8</c:f>
              <c:numCache>
                <c:formatCode>0.0</c:formatCode>
                <c:ptCount val="6"/>
                <c:pt idx="0">
                  <c:v>5.041666666666667</c:v>
                </c:pt>
                <c:pt idx="1">
                  <c:v>14.125</c:v>
                </c:pt>
                <c:pt idx="2">
                  <c:v>23.208333333333336</c:v>
                </c:pt>
                <c:pt idx="3">
                  <c:v>32.291666666666671</c:v>
                </c:pt>
                <c:pt idx="4">
                  <c:v>41.375</c:v>
                </c:pt>
                <c:pt idx="5">
                  <c:v>50.458333333333343</c:v>
                </c:pt>
              </c:numCache>
            </c:numRef>
          </c:cat>
          <c:val>
            <c:numRef>
              <c:f>'[Ngan Le-Project 1-ALY6010.xlsx]Q2'!$W$3:$W$8</c:f>
              <c:numCache>
                <c:formatCode>0.0%</c:formatCode>
                <c:ptCount val="6"/>
                <c:pt idx="0">
                  <c:v>0.63722397476340698</c:v>
                </c:pt>
                <c:pt idx="1">
                  <c:v>0.25867507886435331</c:v>
                </c:pt>
                <c:pt idx="2">
                  <c:v>5.993690851735016E-2</c:v>
                </c:pt>
                <c:pt idx="3">
                  <c:v>3.4700315457413249E-2</c:v>
                </c:pt>
                <c:pt idx="4">
                  <c:v>6.3091482649842269E-3</c:v>
                </c:pt>
                <c:pt idx="5">
                  <c:v>3.1545741324921135E-3</c:v>
                </c:pt>
              </c:numCache>
            </c:numRef>
          </c:val>
          <c:extLst>
            <c:ext xmlns:c16="http://schemas.microsoft.com/office/drawing/2014/chart" uri="{C3380CC4-5D6E-409C-BE32-E72D297353CC}">
              <c16:uniqueId val="{00000000-A502-4D84-9A46-68CEB9B20284}"/>
            </c:ext>
          </c:extLst>
        </c:ser>
        <c:dLbls>
          <c:showLegendKey val="0"/>
          <c:showVal val="0"/>
          <c:showCatName val="0"/>
          <c:showSerName val="0"/>
          <c:showPercent val="0"/>
          <c:showBubbleSize val="0"/>
        </c:dLbls>
        <c:gapWidth val="219"/>
        <c:overlap val="-27"/>
        <c:axId val="765264624"/>
        <c:axId val="765265936"/>
        <c:extLst>
          <c:ext xmlns:c15="http://schemas.microsoft.com/office/drawing/2012/chart" uri="{02D57815-91ED-43cb-92C2-25804820EDAC}">
            <c15:filteredBarSeries>
              <c15:ser>
                <c:idx val="0"/>
                <c:order val="0"/>
                <c:tx>
                  <c:strRef>
                    <c:extLst>
                      <c:ext uri="{02D57815-91ED-43cb-92C2-25804820EDAC}">
                        <c15:formulaRef>
                          <c15:sqref>'[Ngan Le-Project 1-ALY6010.xlsx]Q2'!$U$2</c15:sqref>
                        </c15:formulaRef>
                      </c:ext>
                    </c:extLst>
                    <c:strCache>
                      <c:ptCount val="1"/>
                      <c:pt idx="0">
                        <c:v>Frequency</c:v>
                      </c:pt>
                    </c:strCache>
                  </c:strRef>
                </c:tx>
                <c:spPr>
                  <a:solidFill>
                    <a:schemeClr val="accent1"/>
                  </a:solidFill>
                  <a:ln>
                    <a:noFill/>
                  </a:ln>
                  <a:effectLst/>
                </c:spPr>
                <c:invertIfNegative val="0"/>
                <c:cat>
                  <c:numRef>
                    <c:extLst>
                      <c:ext uri="{02D57815-91ED-43cb-92C2-25804820EDAC}">
                        <c15:formulaRef>
                          <c15:sqref>'[Ngan Le-Project 1-ALY6010.xlsx]Q2'!$T$3:$T$8</c15:sqref>
                        </c15:formulaRef>
                      </c:ext>
                    </c:extLst>
                    <c:numCache>
                      <c:formatCode>0.0</c:formatCode>
                      <c:ptCount val="6"/>
                      <c:pt idx="0">
                        <c:v>5.041666666666667</c:v>
                      </c:pt>
                      <c:pt idx="1">
                        <c:v>14.125</c:v>
                      </c:pt>
                      <c:pt idx="2">
                        <c:v>23.208333333333336</c:v>
                      </c:pt>
                      <c:pt idx="3">
                        <c:v>32.291666666666671</c:v>
                      </c:pt>
                      <c:pt idx="4">
                        <c:v>41.375</c:v>
                      </c:pt>
                      <c:pt idx="5">
                        <c:v>50.458333333333343</c:v>
                      </c:pt>
                    </c:numCache>
                  </c:numRef>
                </c:cat>
                <c:val>
                  <c:numRef>
                    <c:extLst>
                      <c:ext uri="{02D57815-91ED-43cb-92C2-25804820EDAC}">
                        <c15:formulaRef>
                          <c15:sqref>'[Ngan Le-Project 1-ALY6010.xlsx]Q2'!$U$3:$U$8</c15:sqref>
                        </c15:formulaRef>
                      </c:ext>
                    </c:extLst>
                    <c:numCache>
                      <c:formatCode>0</c:formatCode>
                      <c:ptCount val="6"/>
                      <c:pt idx="0">
                        <c:v>202</c:v>
                      </c:pt>
                      <c:pt idx="1">
                        <c:v>82</c:v>
                      </c:pt>
                      <c:pt idx="2">
                        <c:v>19</c:v>
                      </c:pt>
                      <c:pt idx="3">
                        <c:v>11</c:v>
                      </c:pt>
                      <c:pt idx="4">
                        <c:v>2</c:v>
                      </c:pt>
                      <c:pt idx="5">
                        <c:v>1</c:v>
                      </c:pt>
                    </c:numCache>
                  </c:numRef>
                </c:val>
                <c:extLst>
                  <c:ext xmlns:c16="http://schemas.microsoft.com/office/drawing/2014/chart" uri="{C3380CC4-5D6E-409C-BE32-E72D297353CC}">
                    <c16:uniqueId val="{00000001-A502-4D84-9A46-68CEB9B2028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'[Ngan Le-Project 1-ALY6010.xlsx]Q2'!$V$2</c15:sqref>
                        </c15:formulaRef>
                      </c:ext>
                    </c:extLst>
                    <c:strCache>
                      <c:ptCount val="1"/>
                      <c:pt idx="0">
                        <c:v>Relative Frequency (in decimal)</c:v>
                      </c:pt>
                    </c:strCache>
                  </c:strRef>
                </c:tx>
                <c:spPr>
                  <a:solidFill>
                    <a:schemeClr val="accent2"/>
                  </a:solidFill>
                  <a:ln>
                    <a:noFill/>
                  </a:ln>
                  <a:effectLst/>
                </c:spPr>
                <c:invertIfNegative val="0"/>
                <c:cat>
                  <c:numRef>
                    <c:extLst xmlns:c15="http://schemas.microsoft.com/office/drawing/2012/chart">
                      <c:ext xmlns:c15="http://schemas.microsoft.com/office/drawing/2012/chart" uri="{02D57815-91ED-43cb-92C2-25804820EDAC}">
                        <c15:formulaRef>
                          <c15:sqref>'[Ngan Le-Project 1-ALY6010.xlsx]Q2'!$T$3:$T$8</c15:sqref>
                        </c15:formulaRef>
                      </c:ext>
                    </c:extLst>
                    <c:numCache>
                      <c:formatCode>0.0</c:formatCode>
                      <c:ptCount val="6"/>
                      <c:pt idx="0">
                        <c:v>5.041666666666667</c:v>
                      </c:pt>
                      <c:pt idx="1">
                        <c:v>14.125</c:v>
                      </c:pt>
                      <c:pt idx="2">
                        <c:v>23.208333333333336</c:v>
                      </c:pt>
                      <c:pt idx="3">
                        <c:v>32.291666666666671</c:v>
                      </c:pt>
                      <c:pt idx="4">
                        <c:v>41.375</c:v>
                      </c:pt>
                      <c:pt idx="5">
                        <c:v>50.458333333333343</c:v>
                      </c:pt>
                    </c:numCache>
                  </c:numRef>
                </c:cat>
                <c:val>
                  <c:numRef>
                    <c:extLst xmlns:c15="http://schemas.microsoft.com/office/drawing/2012/chart">
                      <c:ext xmlns:c15="http://schemas.microsoft.com/office/drawing/2012/chart" uri="{02D57815-91ED-43cb-92C2-25804820EDAC}">
                        <c15:formulaRef>
                          <c15:sqref>'[Ngan Le-Project 1-ALY6010.xlsx]Q2'!$V$3:$V$8</c15:sqref>
                        </c15:formulaRef>
                      </c:ext>
                    </c:extLst>
                    <c:numCache>
                      <c:formatCode>0.00</c:formatCode>
                      <c:ptCount val="6"/>
                      <c:pt idx="0">
                        <c:v>0.63722397476340698</c:v>
                      </c:pt>
                      <c:pt idx="1">
                        <c:v>0.25867507886435331</c:v>
                      </c:pt>
                      <c:pt idx="2">
                        <c:v>5.993690851735016E-2</c:v>
                      </c:pt>
                      <c:pt idx="3">
                        <c:v>3.4700315457413249E-2</c:v>
                      </c:pt>
                      <c:pt idx="4">
                        <c:v>6.3091482649842269E-3</c:v>
                      </c:pt>
                      <c:pt idx="5">
                        <c:v>3.1545741324921135E-3</c:v>
                      </c:pt>
                    </c:numCache>
                  </c:numRef>
                </c:val>
                <c:extLst xmlns:c15="http://schemas.microsoft.com/office/drawing/2012/chart">
                  <c:ext xmlns:c16="http://schemas.microsoft.com/office/drawing/2014/chart" uri="{C3380CC4-5D6E-409C-BE32-E72D297353CC}">
                    <c16:uniqueId val="{00000002-A502-4D84-9A46-68CEB9B20284}"/>
                  </c:ext>
                </c:extLst>
              </c15:ser>
            </c15:filteredBarSeries>
          </c:ext>
        </c:extLst>
      </c:barChart>
      <c:catAx>
        <c:axId val="765264624"/>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265936"/>
        <c:crosses val="autoZero"/>
        <c:auto val="1"/>
        <c:lblAlgn val="ctr"/>
        <c:lblOffset val="100"/>
        <c:noMultiLvlLbl val="0"/>
      </c:catAx>
      <c:valAx>
        <c:axId val="7652659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26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Average of Vehicles per Household in 2015 vs 2016</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'[Ngan Le-Project 1-ALY6010.xlsx]Sheet2'!$B$1</c:f>
              <c:strCache>
                <c:ptCount val="1"/>
                <c:pt idx="0">
                  <c:v>Average of 2016 Vehicles per Household</c:v>
                </c:pt>
              </c:strCache>
            </c:strRef>
          </c:tx>
          <c:spPr>
            <a:ln w="19050" cap="rnd">
              <a:noFill/>
              <a:round/>
            </a:ln>
            <a:effectLst/>
          </c:spPr>
          <c:marker>
            <c:symbol val="circle"/>
            <c:size val="5"/>
            <c:spPr>
              <a:solidFill>
                <a:schemeClr val="accent1"/>
              </a:solidFill>
              <a:ln w="9525">
                <a:solidFill>
                  <a:schemeClr val="accent1"/>
                </a:solidFill>
              </a:ln>
              <a:effectLst/>
            </c:spPr>
          </c:marker>
          <c:xVal>
            <c:strRef>
              <c:f>'[Ngan Le-Project 1-ALY6010.xlsx]Sheet2'!$A$2:$A$48</c:f>
              <c:strCache>
                <c:ptCount val="46"/>
                <c:pt idx="0">
                  <c:v> Alabama</c:v>
                </c:pt>
                <c:pt idx="1">
                  <c:v> Alaska</c:v>
                </c:pt>
                <c:pt idx="2">
                  <c:v> Arizona</c:v>
                </c:pt>
                <c:pt idx="3">
                  <c:v> Arkansas</c:v>
                </c:pt>
                <c:pt idx="4">
                  <c:v> California</c:v>
                </c:pt>
                <c:pt idx="5">
                  <c:v> Colorado</c:v>
                </c:pt>
                <c:pt idx="6">
                  <c:v> Connecticut</c:v>
                </c:pt>
                <c:pt idx="7">
                  <c:v> District of Columbia</c:v>
                </c:pt>
                <c:pt idx="8">
                  <c:v> Florida</c:v>
                </c:pt>
                <c:pt idx="9">
                  <c:v> Georgia</c:v>
                </c:pt>
                <c:pt idx="10">
                  <c:v> Hawaii</c:v>
                </c:pt>
                <c:pt idx="11">
                  <c:v> Idaho</c:v>
                </c:pt>
                <c:pt idx="12">
                  <c:v> Illinois</c:v>
                </c:pt>
                <c:pt idx="13">
                  <c:v> Indiana</c:v>
                </c:pt>
                <c:pt idx="14">
                  <c:v> Iowa</c:v>
                </c:pt>
                <c:pt idx="15">
                  <c:v> Kansas</c:v>
                </c:pt>
                <c:pt idx="16">
                  <c:v> Kentucky</c:v>
                </c:pt>
                <c:pt idx="17">
                  <c:v> Louisiana</c:v>
                </c:pt>
                <c:pt idx="18">
                  <c:v> Maryland</c:v>
                </c:pt>
                <c:pt idx="19">
                  <c:v> Massachusetts</c:v>
                </c:pt>
                <c:pt idx="20">
                  <c:v> Michigan</c:v>
                </c:pt>
                <c:pt idx="21">
                  <c:v> Minnesota</c:v>
                </c:pt>
                <c:pt idx="22">
                  <c:v> Mississippi</c:v>
                </c:pt>
                <c:pt idx="23">
                  <c:v> Missouri</c:v>
                </c:pt>
                <c:pt idx="24">
                  <c:v> Montana</c:v>
                </c:pt>
                <c:pt idx="25">
                  <c:v> Nebraska</c:v>
                </c:pt>
                <c:pt idx="26">
                  <c:v> Nevada</c:v>
                </c:pt>
                <c:pt idx="27">
                  <c:v> New Hampshire</c:v>
                </c:pt>
                <c:pt idx="28">
                  <c:v> New Jersey</c:v>
                </c:pt>
                <c:pt idx="29">
                  <c:v> New Mexico</c:v>
                </c:pt>
                <c:pt idx="30">
                  <c:v> New York</c:v>
                </c:pt>
                <c:pt idx="31">
                  <c:v> North Carolina</c:v>
                </c:pt>
                <c:pt idx="32">
                  <c:v> North Dakota</c:v>
                </c:pt>
                <c:pt idx="33">
                  <c:v> Ohio</c:v>
                </c:pt>
                <c:pt idx="34">
                  <c:v> Oklahoma</c:v>
                </c:pt>
                <c:pt idx="35">
                  <c:v> Oregon</c:v>
                </c:pt>
                <c:pt idx="36">
                  <c:v> Pennsylvania</c:v>
                </c:pt>
                <c:pt idx="37">
                  <c:v> Rhode Island</c:v>
                </c:pt>
                <c:pt idx="38">
                  <c:v> South Carolina</c:v>
                </c:pt>
                <c:pt idx="39">
                  <c:v> South Dakota</c:v>
                </c:pt>
                <c:pt idx="40">
                  <c:v> Tennessee</c:v>
                </c:pt>
                <c:pt idx="41">
                  <c:v> Texas</c:v>
                </c:pt>
                <c:pt idx="42">
                  <c:v> Utah</c:v>
                </c:pt>
                <c:pt idx="43">
                  <c:v> Virginia</c:v>
                </c:pt>
                <c:pt idx="44">
                  <c:v> Washington</c:v>
                </c:pt>
                <c:pt idx="45">
                  <c:v> Wisconsin</c:v>
                </c:pt>
              </c:strCache>
            </c:strRef>
          </c:xVal>
          <c:yVal>
            <c:numRef>
              <c:f>'[Ngan Le-Project 1-ALY6010.xlsx]Sheet2'!$B$2:$B$48</c:f>
              <c:numCache>
                <c:formatCode>0.0</c:formatCode>
                <c:ptCount val="47"/>
                <c:pt idx="0">
                  <c:v>1.6125</c:v>
                </c:pt>
                <c:pt idx="1">
                  <c:v>1.95</c:v>
                </c:pt>
                <c:pt idx="2">
                  <c:v>1.7809999999999999</c:v>
                </c:pt>
                <c:pt idx="3">
                  <c:v>1.58</c:v>
                </c:pt>
                <c:pt idx="4">
                  <c:v>1.9606666666666663</c:v>
                </c:pt>
                <c:pt idx="5">
                  <c:v>1.8953846153846152</c:v>
                </c:pt>
                <c:pt idx="6">
                  <c:v>1.2920000000000003</c:v>
                </c:pt>
                <c:pt idx="7">
                  <c:v>0.86</c:v>
                </c:pt>
                <c:pt idx="8">
                  <c:v>1.6296000000000002</c:v>
                </c:pt>
                <c:pt idx="9">
                  <c:v>1.56</c:v>
                </c:pt>
                <c:pt idx="10">
                  <c:v>1.4</c:v>
                </c:pt>
                <c:pt idx="11">
                  <c:v>1.7</c:v>
                </c:pt>
                <c:pt idx="12">
                  <c:v>1.6574999999999998</c:v>
                </c:pt>
                <c:pt idx="13">
                  <c:v>1.5574999999999999</c:v>
                </c:pt>
                <c:pt idx="14">
                  <c:v>1.7066666666666668</c:v>
                </c:pt>
                <c:pt idx="15">
                  <c:v>1.78</c:v>
                </c:pt>
                <c:pt idx="16">
                  <c:v>1.655</c:v>
                </c:pt>
                <c:pt idx="17">
                  <c:v>1.502</c:v>
                </c:pt>
                <c:pt idx="18">
                  <c:v>1.4450000000000001</c:v>
                </c:pt>
                <c:pt idx="19">
                  <c:v>1.1759999999999999</c:v>
                </c:pt>
                <c:pt idx="20">
                  <c:v>1.5366666666666668</c:v>
                </c:pt>
                <c:pt idx="21">
                  <c:v>1.5166666666666668</c:v>
                </c:pt>
                <c:pt idx="22">
                  <c:v>1.68</c:v>
                </c:pt>
                <c:pt idx="23">
                  <c:v>1.5579999999999998</c:v>
                </c:pt>
                <c:pt idx="24">
                  <c:v>1.91</c:v>
                </c:pt>
                <c:pt idx="25">
                  <c:v>1.72</c:v>
                </c:pt>
                <c:pt idx="26">
                  <c:v>1.7025000000000001</c:v>
                </c:pt>
                <c:pt idx="27">
                  <c:v>1.56</c:v>
                </c:pt>
                <c:pt idx="28">
                  <c:v>0.97750000000000004</c:v>
                </c:pt>
                <c:pt idx="29">
                  <c:v>1.74</c:v>
                </c:pt>
                <c:pt idx="30">
                  <c:v>1.036</c:v>
                </c:pt>
                <c:pt idx="31">
                  <c:v>1.68</c:v>
                </c:pt>
                <c:pt idx="32">
                  <c:v>1.67</c:v>
                </c:pt>
                <c:pt idx="33">
                  <c:v>1.3866666666666667</c:v>
                </c:pt>
                <c:pt idx="34">
                  <c:v>1.8275000000000001</c:v>
                </c:pt>
                <c:pt idx="35">
                  <c:v>1.714</c:v>
                </c:pt>
                <c:pt idx="36">
                  <c:v>1.18</c:v>
                </c:pt>
                <c:pt idx="37">
                  <c:v>1.27</c:v>
                </c:pt>
                <c:pt idx="38">
                  <c:v>1.5200000000000002</c:v>
                </c:pt>
                <c:pt idx="39">
                  <c:v>1.82</c:v>
                </c:pt>
                <c:pt idx="40">
                  <c:v>1.6866666666666665</c:v>
                </c:pt>
                <c:pt idx="41">
                  <c:v>1.8217948717948718</c:v>
                </c:pt>
                <c:pt idx="42">
                  <c:v>2.0474999999999999</c:v>
                </c:pt>
                <c:pt idx="43">
                  <c:v>1.6312499999999999</c:v>
                </c:pt>
                <c:pt idx="44">
                  <c:v>1.71</c:v>
                </c:pt>
                <c:pt idx="45">
                  <c:v>1.5</c:v>
                </c:pt>
              </c:numCache>
            </c:numRef>
          </c:yVal>
          <c:smooth val="0"/>
          <c:extLst>
            <c:ext xmlns:c16="http://schemas.microsoft.com/office/drawing/2014/chart" uri="{C3380CC4-5D6E-409C-BE32-E72D297353CC}">
              <c16:uniqueId val="{00000000-C8F9-4603-897E-00FA86BD0292}"/>
            </c:ext>
          </c:extLst>
        </c:ser>
        <c:ser>
          <c:idx val="1"/>
          <c:order val="1"/>
          <c:tx>
            <c:strRef>
              <c:f>'[Ngan Le-Project 1-ALY6010.xlsx]Sheet2'!$C$1</c:f>
              <c:strCache>
                <c:ptCount val="1"/>
                <c:pt idx="0">
                  <c:v>Average of 2015 Vehicles per Household</c:v>
                </c:pt>
              </c:strCache>
            </c:strRef>
          </c:tx>
          <c:spPr>
            <a:ln w="19050" cap="rnd">
              <a:noFill/>
              <a:round/>
            </a:ln>
            <a:effectLst/>
          </c:spPr>
          <c:marker>
            <c:symbol val="circle"/>
            <c:size val="5"/>
            <c:spPr>
              <a:solidFill>
                <a:schemeClr val="accent2"/>
              </a:solidFill>
              <a:ln w="9525">
                <a:solidFill>
                  <a:schemeClr val="accent2"/>
                </a:solidFill>
              </a:ln>
              <a:effectLst/>
            </c:spPr>
          </c:marker>
          <c:xVal>
            <c:strRef>
              <c:f>'[Ngan Le-Project 1-ALY6010.xlsx]Sheet2'!$A$2:$A$48</c:f>
              <c:strCache>
                <c:ptCount val="46"/>
                <c:pt idx="0">
                  <c:v> Alabama</c:v>
                </c:pt>
                <c:pt idx="1">
                  <c:v> Alaska</c:v>
                </c:pt>
                <c:pt idx="2">
                  <c:v> Arizona</c:v>
                </c:pt>
                <c:pt idx="3">
                  <c:v> Arkansas</c:v>
                </c:pt>
                <c:pt idx="4">
                  <c:v> California</c:v>
                </c:pt>
                <c:pt idx="5">
                  <c:v> Colorado</c:v>
                </c:pt>
                <c:pt idx="6">
                  <c:v> Connecticut</c:v>
                </c:pt>
                <c:pt idx="7">
                  <c:v> District of Columbia</c:v>
                </c:pt>
                <c:pt idx="8">
                  <c:v> Florida</c:v>
                </c:pt>
                <c:pt idx="9">
                  <c:v> Georgia</c:v>
                </c:pt>
                <c:pt idx="10">
                  <c:v> Hawaii</c:v>
                </c:pt>
                <c:pt idx="11">
                  <c:v> Idaho</c:v>
                </c:pt>
                <c:pt idx="12">
                  <c:v> Illinois</c:v>
                </c:pt>
                <c:pt idx="13">
                  <c:v> Indiana</c:v>
                </c:pt>
                <c:pt idx="14">
                  <c:v> Iowa</c:v>
                </c:pt>
                <c:pt idx="15">
                  <c:v> Kansas</c:v>
                </c:pt>
                <c:pt idx="16">
                  <c:v> Kentucky</c:v>
                </c:pt>
                <c:pt idx="17">
                  <c:v> Louisiana</c:v>
                </c:pt>
                <c:pt idx="18">
                  <c:v> Maryland</c:v>
                </c:pt>
                <c:pt idx="19">
                  <c:v> Massachusetts</c:v>
                </c:pt>
                <c:pt idx="20">
                  <c:v> Michigan</c:v>
                </c:pt>
                <c:pt idx="21">
                  <c:v> Minnesota</c:v>
                </c:pt>
                <c:pt idx="22">
                  <c:v> Mississippi</c:v>
                </c:pt>
                <c:pt idx="23">
                  <c:v> Missouri</c:v>
                </c:pt>
                <c:pt idx="24">
                  <c:v> Montana</c:v>
                </c:pt>
                <c:pt idx="25">
                  <c:v> Nebraska</c:v>
                </c:pt>
                <c:pt idx="26">
                  <c:v> Nevada</c:v>
                </c:pt>
                <c:pt idx="27">
                  <c:v> New Hampshire</c:v>
                </c:pt>
                <c:pt idx="28">
                  <c:v> New Jersey</c:v>
                </c:pt>
                <c:pt idx="29">
                  <c:v> New Mexico</c:v>
                </c:pt>
                <c:pt idx="30">
                  <c:v> New York</c:v>
                </c:pt>
                <c:pt idx="31">
                  <c:v> North Carolina</c:v>
                </c:pt>
                <c:pt idx="32">
                  <c:v> North Dakota</c:v>
                </c:pt>
                <c:pt idx="33">
                  <c:v> Ohio</c:v>
                </c:pt>
                <c:pt idx="34">
                  <c:v> Oklahoma</c:v>
                </c:pt>
                <c:pt idx="35">
                  <c:v> Oregon</c:v>
                </c:pt>
                <c:pt idx="36">
                  <c:v> Pennsylvania</c:v>
                </c:pt>
                <c:pt idx="37">
                  <c:v> Rhode Island</c:v>
                </c:pt>
                <c:pt idx="38">
                  <c:v> South Carolina</c:v>
                </c:pt>
                <c:pt idx="39">
                  <c:v> South Dakota</c:v>
                </c:pt>
                <c:pt idx="40">
                  <c:v> Tennessee</c:v>
                </c:pt>
                <c:pt idx="41">
                  <c:v> Texas</c:v>
                </c:pt>
                <c:pt idx="42">
                  <c:v> Utah</c:v>
                </c:pt>
                <c:pt idx="43">
                  <c:v> Virginia</c:v>
                </c:pt>
                <c:pt idx="44">
                  <c:v> Washington</c:v>
                </c:pt>
                <c:pt idx="45">
                  <c:v> Wisconsin</c:v>
                </c:pt>
              </c:strCache>
            </c:strRef>
          </c:xVal>
          <c:yVal>
            <c:numRef>
              <c:f>'[Ngan Le-Project 1-ALY6010.xlsx]Sheet2'!$C$2:$C$48</c:f>
              <c:numCache>
                <c:formatCode>0.0</c:formatCode>
                <c:ptCount val="47"/>
                <c:pt idx="0">
                  <c:v>1.5924999999999998</c:v>
                </c:pt>
                <c:pt idx="1">
                  <c:v>1.84</c:v>
                </c:pt>
                <c:pt idx="2">
                  <c:v>1.73</c:v>
                </c:pt>
                <c:pt idx="3">
                  <c:v>1.59</c:v>
                </c:pt>
                <c:pt idx="4">
                  <c:v>1.9214666666666664</c:v>
                </c:pt>
                <c:pt idx="5">
                  <c:v>1.8761538461538465</c:v>
                </c:pt>
                <c:pt idx="6">
                  <c:v>1.282</c:v>
                </c:pt>
                <c:pt idx="7">
                  <c:v>0.89</c:v>
                </c:pt>
                <c:pt idx="8">
                  <c:v>1.6115999999999999</c:v>
                </c:pt>
                <c:pt idx="9">
                  <c:v>1.514285714285714</c:v>
                </c:pt>
                <c:pt idx="10">
                  <c:v>1.4</c:v>
                </c:pt>
                <c:pt idx="11">
                  <c:v>1.81</c:v>
                </c:pt>
                <c:pt idx="12">
                  <c:v>1.645</c:v>
                </c:pt>
                <c:pt idx="13">
                  <c:v>1.5425</c:v>
                </c:pt>
                <c:pt idx="14">
                  <c:v>1.7066666666666668</c:v>
                </c:pt>
                <c:pt idx="15">
                  <c:v>1.7880000000000003</c:v>
                </c:pt>
                <c:pt idx="16">
                  <c:v>1.62</c:v>
                </c:pt>
                <c:pt idx="17">
                  <c:v>1.5100000000000002</c:v>
                </c:pt>
                <c:pt idx="18">
                  <c:v>1.4</c:v>
                </c:pt>
                <c:pt idx="19">
                  <c:v>1.1599999999999999</c:v>
                </c:pt>
                <c:pt idx="20">
                  <c:v>1.5</c:v>
                </c:pt>
                <c:pt idx="21">
                  <c:v>1.5099999999999998</c:v>
                </c:pt>
                <c:pt idx="22">
                  <c:v>1.6</c:v>
                </c:pt>
                <c:pt idx="23">
                  <c:v>1.544</c:v>
                </c:pt>
                <c:pt idx="24">
                  <c:v>2.0499999999999998</c:v>
                </c:pt>
                <c:pt idx="25">
                  <c:v>1.71</c:v>
                </c:pt>
                <c:pt idx="26">
                  <c:v>1.67625</c:v>
                </c:pt>
                <c:pt idx="27">
                  <c:v>1.6</c:v>
                </c:pt>
                <c:pt idx="28">
                  <c:v>0.95</c:v>
                </c:pt>
                <c:pt idx="29">
                  <c:v>1.72</c:v>
                </c:pt>
                <c:pt idx="30">
                  <c:v>1.022</c:v>
                </c:pt>
                <c:pt idx="31">
                  <c:v>1.671111111111111</c:v>
                </c:pt>
                <c:pt idx="32">
                  <c:v>1.66</c:v>
                </c:pt>
                <c:pt idx="33">
                  <c:v>1.3583333333333334</c:v>
                </c:pt>
                <c:pt idx="34">
                  <c:v>1.8174999999999999</c:v>
                </c:pt>
                <c:pt idx="35">
                  <c:v>1.6219999999999999</c:v>
                </c:pt>
                <c:pt idx="36">
                  <c:v>1.1733333333333331</c:v>
                </c:pt>
                <c:pt idx="37">
                  <c:v>1.21</c:v>
                </c:pt>
                <c:pt idx="38">
                  <c:v>1.5433333333333332</c:v>
                </c:pt>
                <c:pt idx="39">
                  <c:v>1.79</c:v>
                </c:pt>
                <c:pt idx="40">
                  <c:v>1.6416666666666666</c:v>
                </c:pt>
                <c:pt idx="41">
                  <c:v>1.8007692307692305</c:v>
                </c:pt>
                <c:pt idx="42">
                  <c:v>2.0024999999999999</c:v>
                </c:pt>
                <c:pt idx="43">
                  <c:v>1.6325000000000001</c:v>
                </c:pt>
                <c:pt idx="44">
                  <c:v>1.70625</c:v>
                </c:pt>
                <c:pt idx="45">
                  <c:v>1.4733333333333334</c:v>
                </c:pt>
              </c:numCache>
            </c:numRef>
          </c:yVal>
          <c:smooth val="0"/>
          <c:extLst>
            <c:ext xmlns:c16="http://schemas.microsoft.com/office/drawing/2014/chart" uri="{C3380CC4-5D6E-409C-BE32-E72D297353CC}">
              <c16:uniqueId val="{00000001-C8F9-4603-897E-00FA86BD0292}"/>
            </c:ext>
          </c:extLst>
        </c:ser>
        <c:dLbls>
          <c:showLegendKey val="0"/>
          <c:showVal val="0"/>
          <c:showCatName val="0"/>
          <c:showSerName val="0"/>
          <c:showPercent val="0"/>
          <c:showBubbleSize val="0"/>
        </c:dLbls>
        <c:axId val="677562632"/>
        <c:axId val="677562960"/>
      </c:scatterChart>
      <c:valAx>
        <c:axId val="677562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states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562960"/>
        <c:crosses val="autoZero"/>
        <c:crossBetween val="midCat"/>
      </c:valAx>
      <c:valAx>
        <c:axId val="67756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of</a:t>
                </a:r>
                <a:r>
                  <a:rPr lang="en-US" baseline="0"/>
                  <a:t> vehicles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562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Lê</dc:creator>
  <cp:keywords/>
  <dc:description/>
  <cp:lastModifiedBy>Ngân Lê</cp:lastModifiedBy>
  <cp:revision>2</cp:revision>
  <dcterms:created xsi:type="dcterms:W3CDTF">2020-10-07T17:01:00Z</dcterms:created>
  <dcterms:modified xsi:type="dcterms:W3CDTF">2020-10-07T17:01:00Z</dcterms:modified>
</cp:coreProperties>
</file>