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8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15"/>
        <w:gridCol w:w="5160"/>
        <w:tblGridChange w:id="0">
          <w:tblGrid>
            <w:gridCol w:w="4815"/>
            <w:gridCol w:w="516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Programa deve imprimir guias de orçamento em PDF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 parte do tempo da confecção do orçamento é gasta em reedição das especificações e formatação para impressão.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Programa deve possuir um controle de assinaturas.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tempo gasto em cobrar aceites e controlar manualmente a evolução dos processos, torna o tudo mais moroso e ocasiona eventuais perdas de controle e confusão na ordem de produção.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mostrar o fluxo de processos, quais e quantos orçamentos tem cada etapa.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efeito de controle, caso algum cliente requisite o orçamento novamente para ter uma base de preço.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bookmarkStart w:colFirst="0" w:colLast="0" w:name="_heading=h.w1a9zz49h9q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Nux/dYt6dNIqzMUCtKZPSUkbw==">AMUW2mX0vaArp3KfC2WgMlw6iEi2+w5psHBy1+PzFPrVqlEJTPmN/9swHzUBvXd9fXrnIENWJe0lSbCwWnfTA7SxZ64W3ukVkDpkKH4wJZf5C820D/2GcQqoei952ptMmXhWyzT9ARt99RlV8VznLiprBLICPhjlcA==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2020-04-14T23:36:00Z</dcterms:created>
  <dc:creator>Felipe</dc:creator>
</cp:coreProperties>
</file>