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N01: Gestão de Orçamentos.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N02: Gestão de Processos.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N03: Gestão Financeira.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750"/>
        <w:gridCol w:w="5400"/>
        <w:gridCol w:w="695"/>
        <w:gridCol w:w="695"/>
        <w:gridCol w:w="695"/>
        <w:tblGridChange w:id="0">
          <w:tblGrid>
            <w:gridCol w:w="750"/>
            <w:gridCol w:w="540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Solicitação de Orçamento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orçamento.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os orçamentos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carteira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as demandas de orçamento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Controlar orçamentos a serem renegociados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pagamento dos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Categorizar itens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Assinar orçamentos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Aceitação do Orçamento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Solicitação do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8" w:val="single"/>
              <w:right w:color="ff99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Gerar comprovante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Encaminhar Solicitação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bbWLxjeT2D9cmRa6S9XEuMXMg==">AMUW2mWtJr1Sd9Z07QpRg8t1pryiQNCCyCYW0oFf/fiaEbgPkdjlGtwfmXzKfAV5fknCEPrJ7H6HtKlq1GkUfj1oikxm87V5aPH7W+AnVtQLyMRThPpjdgJDvQkaWpZWwohl3kCehqm/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