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N01: Gestão de Orçamentos.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N02: Gestão de Processos.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N03: Gestão Financeira.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Gerar orçamento.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7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gráfico de produção mensal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controle de caixa e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capacidade de produção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comparações históricas de processo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produção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receita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Gerar relatórios dinâmicos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as demandas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Realizar a gestão de orçamentos não aprovados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Colorir listas de produção com base na complexidade e tempo de execução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Imprimir listas de produção e orçamentos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Controlar margem de negociação dos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receitas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despesas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atividades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tempo de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evolução do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Comparar aceites de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Analisar melhor valor a cobrar conforme perfil de aceitação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entrada de produtos para envio a produção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produtos comprados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tempo de entrega dos produtos comprados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Estimar estoque de segurança para definir melhor momento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rejeição de propostas para mensurar pontos de melhoria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recebimento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pagamentos dos fornecedores.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Acesso a lista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bbWLxjeT2D9cmRa6S9XEuMXMg==">AMUW2mV4ZlPjxVfN6mkP9DgArNrEe18tOy0sBfE3cZPRm7OqTrfY/GrZt2er3eOwI/czDi6c7Ruplb1Ylb/3Sd/j1Lua6KNsM13q1I8ehyaRp4KpeLYgG6G8GEah6jIhedFWuXKi5f/w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