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Realizar orçamento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solicitar orçamento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Elaborar o orçamento conforme atendimento com o 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faz o atendimento, verificando qual é a demanda do cliente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realiza o orçamento de acordo com a demanda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 o orçamento ao cliente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Negociar valores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recusa orçamento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Adequar o orçamento para que o cliente aceite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Gerência: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entra em contato com o cliente para verificar o motivo da recusa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negociar com o cliente os serviços e valores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orçamento atualizado ao cliente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Processar Solicitação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aceita orçamento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Processar a solicitação do serviço para pagamento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Atendente: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realiza a abertura da solicitação de serviço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ao cliente  nota para pagamento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Emitir Nota Fiscal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Evento:</w:t>
      </w:r>
      <w:r w:rsidDel="00000000" w:rsidR="00000000" w:rsidRPr="00000000">
        <w:rPr>
          <w:rtl w:val="0"/>
        </w:rPr>
        <w:t xml:space="preserve"> Cliente efetua pagamento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Emitir comprovante de pagamento ao cliente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Trabalhadores Envolvidos: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Financeiro: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recebe o pagamento do cliente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emite a nota fiscal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envia ao cliente a nota fiscal do 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xXumRdykVXs/hbY9EOL5Scqyew==">AMUW2mX4QBg4573pVwp5uqAwCntZGrvKL9ZmT9yPMYqQ9n2XBpgoctEdkDBZnfVyrOkX6xfq5n/y7pUS0zIj3lnL5Q4Ip3tXzifJqz6wV7ky7BkCQ0SVius=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