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orçamento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orçamento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Elaborar o orçamento conforme atendimento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 o atendimento, verificando qual é a demanda do cliente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o orçamento de acordo com a demanda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 o orçamento ao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Negociar valores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recusa orçamento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Adequar o orçamento para que o cliente aceite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Gerência: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entra em contato com o cliente para verificar o motivo da recusa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negociar com o cliente os serviços e valores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orçamento atualizado ao cliente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Processar Solicitação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aceita orçamento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Processar a solicitação do serviço para pagamento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realiza a abertura da solicitação de serviço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ao cliente  nota para pagamento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Emitir Nota Fiscal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efetua pagamento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Emitir comprovante de pagamento ao cliente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recebe o pagamento do cliente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emite a nota fiscal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ao cliente a nota fiscal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