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o cliente recusa o orçamento, o gerente entra em contato com ele para negociar valores e até serviços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Quando o pedido tiver um prazo de confecção maior do que 25 dias e demandar mais o que 2 serviços distintos de terceiros a cor da guia tem que ser vermelha e o status do pedido como urgênte.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Quando o pedido tiver um prazo de confecção maior do que 40 dias e demandar mais o que 2 serviços distintos de terceiros a cor da guia tem que ser amarela e o status do pedido como requer atenção.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Quando o cliente recusa o orçamento , durante a recusa o setor de comercial deve coletar dados a respeito do motivo, identificando se existe algum ponto a ser melhorado.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Quando o cliente recusa o orçamento , durante a recusa o setor de comercial deve coletar dados a respeito do motivo, identificando se existe algum ponto a ser melhorado.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OAaLBLU8G5MSZT2uQr6ajRqaQ==">AMUW2mUm7vc3fNUgz1+QFty7GadEUFkxW29vto4lGqORVN4+uC8dm1pydsNDjMdreRcMIz/QRJTB1s0rvTLF6OBtV2bW3GnYRqFFeTGgzZzfITFA2Dpt3hM=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