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do ciclo de vida da solicitação de orçamento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