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t0m8g6ytcwin" w:id="0"/>
      <w:bookmarkEnd w:id="0"/>
      <w:r w:rsidDel="00000000" w:rsidR="00000000" w:rsidRPr="00000000">
        <w:rPr>
          <w:rtl w:val="0"/>
        </w:rPr>
      </w:r>
    </w:p>
    <w:p w:rsidR="00000000" w:rsidDel="00000000" w:rsidP="00000000" w:rsidRDefault="00000000" w:rsidRPr="00000000" w14:paraId="00000002">
      <w:pPr>
        <w:pStyle w:val="Heading2"/>
        <w:pageBreakBefore w:val="0"/>
        <w:rPr/>
      </w:pPr>
      <w:bookmarkStart w:colFirst="0" w:colLast="0" w:name="_tafc7n1ewbks" w:id="1"/>
      <w:bookmarkEnd w:id="1"/>
      <w:r w:rsidDel="00000000" w:rsidR="00000000" w:rsidRPr="00000000">
        <w:rPr>
          <w:rtl w:val="0"/>
        </w:rPr>
      </w:r>
    </w:p>
    <w:p w:rsidR="00000000" w:rsidDel="00000000" w:rsidP="00000000" w:rsidRDefault="00000000" w:rsidRPr="00000000" w14:paraId="00000003">
      <w:pPr>
        <w:pStyle w:val="Heading2"/>
        <w:pageBreakBefore w:val="0"/>
        <w:rPr/>
      </w:pPr>
      <w:bookmarkStart w:colFirst="0" w:colLast="0" w:name="_uxhloiy1bdhw" w:id="2"/>
      <w:bookmarkEnd w:id="2"/>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114300" distR="114300">
            <wp:extent cx="4295775" cy="1932940"/>
            <wp:effectExtent b="0" l="0" r="0" t="0"/>
            <wp:docPr descr="IMG_256" id="2" name="image2.png"/>
            <a:graphic>
              <a:graphicData uri="http://schemas.openxmlformats.org/drawingml/2006/picture">
                <pic:pic>
                  <pic:nvPicPr>
                    <pic:cNvPr descr="IMG_256" id="0" name="image2.png"/>
                    <pic:cNvPicPr preferRelativeResize="0"/>
                  </pic:nvPicPr>
                  <pic:blipFill>
                    <a:blip r:embed="rId7"/>
                    <a:srcRect b="0" l="0" r="0" t="0"/>
                    <a:stretch>
                      <a:fillRect/>
                    </a:stretch>
                  </pic:blipFill>
                  <pic:spPr>
                    <a:xfrm>
                      <a:off x="0" y="0"/>
                      <a:ext cx="4295775"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jc w:val="left"/>
        <w:rPr>
          <w:sz w:val="60"/>
          <w:szCs w:val="60"/>
        </w:rPr>
      </w:pPr>
      <w:r w:rsidDel="00000000" w:rsidR="00000000" w:rsidRPr="00000000">
        <w:rPr>
          <w:rtl w:val="0"/>
        </w:rPr>
      </w:r>
    </w:p>
    <w:p w:rsidR="00000000" w:rsidDel="00000000" w:rsidP="00000000" w:rsidRDefault="00000000" w:rsidRPr="00000000" w14:paraId="00000006">
      <w:pPr>
        <w:pageBreakBefore w:val="0"/>
        <w:spacing w:line="276" w:lineRule="auto" w:after="120"/>
        <w:jc w:val="center"/>
        <w:rPr>
          <w:b w:val="1"/>
          <w:bCs w:val="1"/>
          <w:sz w:val="36"/>
          <w:szCs w:val="36"/>
        </w:rPr>
      </w:pPr>
      <w:r w:rsidDel="00000000" w:rsidR="00000000" w:rsidRPr="00000000">
        <w:rPr>
          <w:b w:val="1"/>
          <w:bCs w:val="1"/>
          <w:sz w:val="36"/>
          <w:szCs w:val="36"/>
          <w:rtl w:val="0"/>
        </w:rPr>
      </w:r>
      <w:r w:rsidDel="00000000" w:rsidR="00000000" w:rsidRPr="00000000">
        <w:rPr>
          <w:b w:val="1"/>
          <w:bCs w:val="1"/>
          <w:sz w:val="36"/>
          <w:szCs w:val="36"/>
          <w:highlight w:val="yellow"/>
          <w:rtl w:val="0"/>
        </w:rPr>
      </w:r>
      <w:r w:rsidDel="00000000" w:rsidR="00000000" w:rsidRPr="00000000">
        <w:rPr>
          <w:b w:val="1"/>
          <w:bCs w:val="1"/>
          <w:sz w:val="36"/>
          <w:szCs w:val="36"/>
          <w:rtl w:val="0"/>
        </w:rPr>
      </w:r>
      <w:r w:rsidDel="00000000" w:rsidR="00000000" w:rsidRPr="00000000">
        <w:rPr>
          <w:rtl w:val="0"/>
        </w:rPr>
      </w:r>
      <w:r>
        <w:rPr>
          <w:rFonts w:ascii="Arial" w:hAnsi="Arial"/>
          <w:b/>
          <w:sz w:val="36"/>
        </w:rPr>
        <w:t>Thunder OAuth 2.0 / OIDC Component</w:t>
      </w:r>
    </w:p>
    <w:p w:rsidR="00000000" w:rsidDel="00000000" w:rsidP="00000000" w:rsidRDefault="00000000" w:rsidRPr="00000000" w14:paraId="00000007">
      <w:pPr>
        <w:pageBreakBefore w:val="0"/>
        <w:jc w:val="center"/>
        <w:rPr>
          <w:b w:val="1"/>
          <w:bCs w:val="1"/>
          <w:sz w:val="36"/>
          <w:szCs w:val="36"/>
        </w:rPr>
      </w:pPr>
      <w:r w:rsidDel="00000000" w:rsidR="00000000" w:rsidRPr="00000000">
        <w:rPr>
          <w:rtl w:val="0"/>
        </w:rPr>
      </w:r>
    </w:p>
    <w:p w:rsidR="00000000" w:rsidDel="00000000" w:rsidP="00000000" w:rsidRDefault="00000000" w:rsidRPr="00000000" w14:paraId="00000008">
      <w:pPr>
        <w:pageBreakBefore w:val="0"/>
        <w:spacing w:line="276" w:lineRule="auto" w:after="120"/>
        <w:jc w:val="center"/>
        <w:rPr>
          <w:sz w:val="48"/>
          <w:szCs w:val="48"/>
        </w:rPr>
      </w:pPr>
      <w:r w:rsidDel="00000000" w:rsidR="00000000" w:rsidRPr="00000000">
        <w:rPr>
          <w:sz w:val="36"/>
          <w:szCs w:val="36"/>
          <w:rtl w:val="0"/>
        </w:rPr>
        <w:t xml:space="preserve">Threat Model</w:t>
      </w:r>
      <w:r w:rsidDel="00000000" w:rsidR="00000000" w:rsidRPr="00000000">
        <w:rPr>
          <w:rtl w:val="0"/>
        </w:rPr>
      </w:r>
    </w:p>
    <w:p w:rsidR="00000000" w:rsidDel="00000000" w:rsidP="00000000" w:rsidRDefault="00000000" w:rsidRPr="00000000" w14:paraId="00000009">
      <w:pPr>
        <w:pageBreakBefore w:val="0"/>
        <w:jc w:val="left"/>
        <w:rPr>
          <w:sz w:val="36"/>
          <w:szCs w:val="36"/>
        </w:rPr>
      </w:pPr>
      <w:r w:rsidDel="00000000" w:rsidR="00000000" w:rsidRPr="00000000">
        <w:rPr>
          <w:rtl w:val="0"/>
        </w:rPr>
      </w:r>
    </w:p>
    <w:p w:rsidR="00000000" w:rsidDel="00000000" w:rsidP="00000000" w:rsidRDefault="00000000" w:rsidRPr="00000000" w14:paraId="0000000A">
      <w:pPr>
        <w:pageBreakBefore w:val="0"/>
        <w:jc w:val="center"/>
        <w:rPr>
          <w:sz w:val="36"/>
          <w:szCs w:val="36"/>
        </w:rPr>
      </w:pPr>
      <w:r w:rsidDel="00000000" w:rsidR="00000000" w:rsidRPr="00000000">
        <w:rPr>
          <w:rtl w:val="0"/>
        </w:rPr>
      </w:r>
    </w:p>
    <w:p w:rsidR="00000000" w:rsidDel="00000000" w:rsidP="00000000" w:rsidRDefault="00000000" w:rsidRPr="00000000" w14:paraId="0000000B">
      <w:pPr>
        <w:pageBreakBefore w:val="0"/>
        <w:jc w:val="center"/>
        <w:rPr>
          <w:sz w:val="36"/>
          <w:szCs w:val="36"/>
        </w:rPr>
      </w:pPr>
      <w:r w:rsidDel="00000000" w:rsidR="00000000" w:rsidRPr="00000000">
        <w:rPr>
          <w:rtl w:val="0"/>
        </w:rPr>
      </w:r>
    </w:p>
    <w:p w:rsidR="00000000" w:rsidDel="00000000" w:rsidP="00000000" w:rsidRDefault="00000000" w:rsidRPr="00000000" w14:paraId="0000000C">
      <w:pPr>
        <w:pageBreakBefore w:val="0"/>
        <w:jc w:val="left"/>
        <w:rPr>
          <w:sz w:val="36"/>
          <w:szCs w:val="36"/>
        </w:rPr>
      </w:pPr>
      <w:r w:rsidDel="00000000" w:rsidR="00000000" w:rsidRPr="00000000">
        <w:rPr>
          <w:rtl w:val="0"/>
        </w:rPr>
      </w:r>
    </w:p>
    <w:p w:rsidR="00000000" w:rsidDel="00000000" w:rsidP="00000000" w:rsidRDefault="00000000" w:rsidRPr="00000000" w14:paraId="0000000D">
      <w:pPr>
        <w:pageBreakBefore w:val="0"/>
        <w:jc w:val="center"/>
        <w:rPr>
          <w:sz w:val="36"/>
          <w:szCs w:val="36"/>
        </w:rPr>
      </w:pPr>
      <w:r w:rsidDel="00000000" w:rsidR="00000000" w:rsidRPr="00000000">
        <w:rPr>
          <w:rtl w:val="0"/>
        </w:rPr>
      </w:r>
    </w:p>
    <w:p w:rsidR="00000000" w:rsidDel="00000000" w:rsidP="00000000" w:rsidRDefault="00000000" w:rsidRPr="00000000" w14:paraId="0000000E">
      <w:pPr>
        <w:pageBreakBefore w:val="0"/>
        <w:jc w:val="left"/>
        <w:rPr>
          <w:sz w:val="36"/>
          <w:szCs w:val="36"/>
        </w:rPr>
      </w:pPr>
      <w:r w:rsidDel="00000000" w:rsidR="00000000" w:rsidRPr="00000000">
        <w:rPr>
          <w:rtl w:val="0"/>
        </w:rPr>
      </w:r>
    </w:p>
    <w:p w:rsidR="00000000" w:rsidDel="00000000" w:rsidP="00000000" w:rsidRDefault="00000000" w:rsidRPr="00000000" w14:paraId="0000000F">
      <w:pPr>
        <w:pageBreakBefore w:val="0"/>
        <w:spacing w:line="276" w:lineRule="auto" w:after="120"/>
        <w:jc w:val="center"/>
        <w:rPr>
          <w:b w:val="1"/>
          <w:bCs w:val="1"/>
        </w:rPr>
      </w:pPr>
      <w:r w:rsidDel="00000000" w:rsidR="00000000" w:rsidRPr="00000000">
        <w:rPr>
          <w:b w:val="1"/>
          <w:bCs w:val="1"/>
          <w:color w:val="e67d0f"/>
          <w:rtl w:val="0"/>
        </w:rPr>
        <w:t xml:space="preserve">Version:</w:t>
      </w:r>
      <w:r w:rsidDel="00000000" w:rsidR="00000000" w:rsidRPr="00000000">
        <w:rPr>
          <w:b w:val="1"/>
          <w:bCs w:val="1"/>
          <w:rtl w:val="0"/>
        </w:rPr>
        <w:t xml:space="preserve"> v1</w:t>
      </w:r>
    </w:p>
    <w:p w:rsidR="00000000" w:rsidDel="00000000" w:rsidP="00000000" w:rsidRDefault="00000000" w:rsidRPr="00000000" w14:paraId="00000010">
      <w:pPr>
        <w:pageBreakBefore w:val="0"/>
        <w:spacing w:line="276" w:lineRule="auto" w:after="120"/>
        <w:jc w:val="center"/>
        <w:rPr>
          <w:b w:val="1"/>
          <w:bCs w:val="1"/>
          <w:highlight w:val="yellow"/>
        </w:rPr>
      </w:pPr>
      <w:r w:rsidDel="00000000" w:rsidR="00000000" w:rsidRPr="00000000">
        <w:rPr>
          <w:b w:val="1"/>
          <w:bCs w:val="1"/>
          <w:color w:val="e67d0f"/>
          <w:rtl w:val="0"/>
        </w:rPr>
        <w:t xml:space="preserve">Date:</w:t>
      </w:r>
      <w:r w:rsidDel="00000000" w:rsidR="00000000" w:rsidRPr="00000000">
        <w:rPr>
          <w:b w:val="1"/>
          <w:bCs w:val="1"/>
          <w:color w:val="e67d0f"/>
          <w:highlight w:val="yellow"/>
          <w:rtl w:val="0"/>
        </w:rPr>
        <w:t xml:space="preserve"> </w:t>
      </w:r>
      <w:r w:rsidDel="00000000" w:rsidR="00000000" w:rsidRPr="00000000">
        <w:rPr>
          <w:highlight w:val="yellow"/>
          <w:rtl w:val="0"/>
        </w:rPr>
        <w:t xml:space="preserve">2025-02-20</w:t>
      </w:r>
      <w:r w:rsidDel="00000000" w:rsidR="00000000" w:rsidRPr="00000000">
        <w:rPr>
          <w:rtl w:val="0"/>
        </w:rPr>
      </w:r>
    </w:p>
    <w:p w:rsidR="00000000" w:rsidDel="00000000" w:rsidP="00000000" w:rsidRDefault="00000000" w:rsidRPr="00000000" w14:paraId="00000011">
      <w:pPr>
        <w:pageBreakBefore w:val="0"/>
        <w:spacing w:line="276" w:lineRule="auto" w:after="120"/>
        <w:jc w:val="center"/>
        <w:rPr>
          <w:b w:val="1"/>
          <w:bCs w:val="1"/>
          <w:sz w:val="24"/>
          <w:szCs w:val="24"/>
        </w:rPr>
      </w:pPr>
      <w:r w:rsidDel="00000000" w:rsidR="00000000" w:rsidRPr="00000000">
        <w:rPr>
          <w:b w:val="1"/>
          <w:bCs w:val="1"/>
          <w:color w:val="e67d0f"/>
          <w:rtl w:val="0"/>
        </w:rPr>
        <w:t xml:space="preserve">Email: </w:t>
      </w:r>
      <w:r w:rsidDel="00000000" w:rsidR="00000000" w:rsidRPr="00000000">
        <w:rPr>
          <w:b w:val="1"/>
          <w:bCs w:val="1"/>
          <w:rtl w:val="0"/>
        </w:rPr>
        <w:t xml:space="preserve">security@wso2.com</w:t>
      </w:r>
      <w:r w:rsidDel="00000000" w:rsidR="00000000" w:rsidRPr="00000000">
        <w:rPr>
          <w:rtl w:val="0"/>
        </w:rPr>
      </w:r>
    </w:p>
    <w:p w:rsidR="00000000" w:rsidDel="00000000" w:rsidP="00000000" w:rsidRDefault="00000000" w:rsidRPr="00000000" w14:paraId="00000012">
      <w:pPr>
        <w:pageBreakBefore w:val="0"/>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19sjasfrp8bp" w:id="3"/>
      <w:bookmarkEnd w:id="3"/>
      <w:r w:rsidDel="00000000" w:rsidR="00000000" w:rsidRPr="00000000">
        <w:rPr>
          <w:rtl w:val="0"/>
        </w:rPr>
        <w:t xml:space="preserve">Instructions</w:t>
      </w:r>
    </w:p>
    <w:p w:rsidR="00000000" w:rsidDel="00000000" w:rsidP="00000000" w:rsidRDefault="00000000" w:rsidRPr="00000000" w14:paraId="00000014">
      <w:pPr>
        <w:spacing w:line="276" w:lineRule="auto" w:after="120"/>
        <w:ind w:left="0" w:firstLine="0"/>
        <w:rPr>
          <w:b w:val="1"/>
          <w:bCs w:val="1"/>
          <w:u w:val="single"/>
        </w:rPr>
      </w:pPr>
      <w:commentRangeStart w:id="0"/>
      <w:r w:rsidDel="00000000" w:rsidR="00000000" w:rsidRPr="00000000">
        <w:rPr>
          <w:b w:val="1"/>
          <w:bCs w:val="1"/>
          <w:u w:val="single"/>
          <w:rtl w:val="0"/>
        </w:rPr>
        <w:t xml:space="preserve">Threat Modeling exercises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numPr>
          <w:ilvl w:val="0"/>
          <w:numId w:val="9"/>
        </w:numPr>
        <w:spacing w:line="276" w:lineRule="auto" w:after="120"/>
        <w:ind w:left="720" w:hanging="360"/>
        <w:rPr>
          <w:u w:val="none"/>
        </w:rPr>
      </w:pPr>
      <w:r w:rsidDel="00000000" w:rsidR="00000000" w:rsidRPr="00000000">
        <w:rPr>
          <w:rtl w:val="0"/>
        </w:rPr>
        <w:t xml:space="preserve">The respective team, product, or area lead is responsible for deciding whether threat modeling exercises are necessary for the relevant feature, application, or deployment. </w:t>
      </w:r>
    </w:p>
    <w:p w:rsidR="00000000" w:rsidDel="00000000" w:rsidP="00000000" w:rsidRDefault="00000000" w:rsidRPr="00000000" w14:paraId="00000016">
      <w:pPr>
        <w:numPr>
          <w:ilvl w:val="1"/>
          <w:numId w:val="9"/>
        </w:numPr>
        <w:spacing w:line="276" w:lineRule="auto" w:after="120"/>
        <w:ind w:left="1440" w:hanging="360"/>
      </w:pPr>
      <w:r w:rsidDel="00000000" w:rsidR="00000000" w:rsidRPr="00000000">
        <w:rPr>
          <w:rtl w:val="0"/>
        </w:rPr>
        <w:t xml:space="preserve">First, please consult with the appropriate lead about the need to conduct a threat modeling exercise. The instructions below outline the process for scoping and carrying out threat model exercises.</w:t>
      </w:r>
    </w:p>
    <w:p w:rsidR="00000000" w:rsidDel="00000000" w:rsidP="00000000" w:rsidRDefault="00000000" w:rsidRPr="00000000" w14:paraId="00000017">
      <w:pPr>
        <w:numPr>
          <w:ilvl w:val="0"/>
          <w:numId w:val="9"/>
        </w:numPr>
        <w:spacing w:line="276" w:lineRule="auto" w:after="120"/>
        <w:ind w:left="720" w:hanging="360"/>
      </w:pPr>
      <w:r w:rsidDel="00000000" w:rsidR="00000000" w:rsidRPr="00000000">
        <w:rPr>
          <w:rtl w:val="0"/>
        </w:rPr>
        <w:t xml:space="preserve">The respective team or area lead has the authority to make the final decision on how to address any risks identified during the threat modeling exercise.</w:t>
      </w:r>
    </w:p>
    <w:p w:rsidR="00000000" w:rsidDel="00000000" w:rsidP="00000000" w:rsidRDefault="00000000" w:rsidRPr="00000000" w14:paraId="00000018">
      <w:pPr>
        <w:numPr>
          <w:ilvl w:val="1"/>
          <w:numId w:val="9"/>
        </w:numPr>
        <w:spacing w:line="276" w:lineRule="auto" w:after="120"/>
        <w:ind w:left="1440" w:hanging="360"/>
        <w:rPr>
          <w:u w:val="none"/>
        </w:rPr>
      </w:pPr>
      <w:r w:rsidDel="00000000" w:rsidR="00000000" w:rsidRPr="00000000">
        <w:rPr>
          <w:rtl w:val="0"/>
        </w:rPr>
        <w:t xml:space="preserve">The lead(s) should determine whether to mitigate the risk before going live/production, temporarily accept it and include it in the roadmap, ignore it by accepting the risk, transfer the risk, or even avoid it entirely.</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2"/>
        </w:numPr>
        <w:spacing w:line="276" w:lineRule="auto" w:after="120"/>
        <w:ind w:left="720" w:hanging="360"/>
        <w:rPr>
          <w:u w:val="none"/>
        </w:rPr>
      </w:pPr>
      <w:r w:rsidDel="00000000" w:rsidR="00000000" w:rsidRPr="00000000">
        <w:rPr>
          <w:rtl w:val="0"/>
        </w:rPr>
        <w:t xml:space="preserve">The security team is responsible for providing guidance on the threat model exercise, reviewing the threat model, and highlighting any potential threats that need to be considered. </w:t>
      </w:r>
    </w:p>
    <w:p w:rsidR="00000000" w:rsidDel="00000000" w:rsidP="00000000" w:rsidRDefault="00000000" w:rsidRPr="00000000" w14:paraId="0000001B">
      <w:pPr>
        <w:numPr>
          <w:ilvl w:val="1"/>
          <w:numId w:val="2"/>
        </w:numPr>
        <w:spacing w:line="276" w:lineRule="auto" w:after="120"/>
        <w:ind w:left="1440" w:hanging="360"/>
        <w:rPr>
          <w:u w:val="none"/>
        </w:rPr>
      </w:pPr>
      <w:r w:rsidDel="00000000" w:rsidR="00000000" w:rsidRPr="00000000">
        <w:rPr>
          <w:rtl w:val="0"/>
        </w:rPr>
        <w:t xml:space="preserve">The security team does not have the authority to grant approvals for threat models; this responsibility lies with the respective lead(s) after they have reviewed any risks associated with the development.</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spacing w:line="276" w:lineRule="auto" w:after="120"/>
        <w:rPr>
          <w:b w:val="1"/>
          <w:bCs w:val="1"/>
          <w:u w:val="single"/>
        </w:rPr>
      </w:pPr>
      <w:r w:rsidDel="00000000" w:rsidR="00000000" w:rsidRPr="00000000">
        <w:rPr>
          <w:b w:val="1"/>
          <w:bCs w:val="1"/>
          <w:u w:val="single"/>
          <w:rtl w:val="0"/>
        </w:rPr>
        <w:t xml:space="preserve">Threat Modeling Guidance</w:t>
      </w:r>
    </w:p>
    <w:p w:rsidR="00000000" w:rsidDel="00000000" w:rsidP="00000000" w:rsidRDefault="00000000" w:rsidRPr="00000000" w14:paraId="0000001E">
      <w:pPr>
        <w:numPr>
          <w:ilvl w:val="0"/>
          <w:numId w:val="5"/>
        </w:numPr>
        <w:spacing w:line="276" w:lineRule="auto" w:after="120"/>
        <w:ind w:left="720" w:hanging="360"/>
        <w:rPr/>
      </w:pPr>
      <w:hyperlink r:id="rId8">
        <w:r w:rsidDel="00000000" w:rsidR="00000000" w:rsidRPr="00000000">
          <w:rPr>
            <w:color w:val="1155cc"/>
            <w:u w:val="single"/>
            <w:rtl w:val="0"/>
          </w:rPr>
          <w:t xml:space="preserve">Threat Modeling Guideline</w:t>
        </w:r>
      </w:hyperlink>
      <w:r w:rsidDel="00000000" w:rsidR="00000000" w:rsidRPr="00000000">
        <w:rPr>
          <w:rtl w:val="0"/>
        </w:rPr>
      </w:r>
    </w:p>
    <w:p w:rsidR="00000000" w:rsidDel="00000000" w:rsidP="00000000" w:rsidRDefault="00000000" w:rsidRPr="00000000" w14:paraId="0000001F">
      <w:pPr>
        <w:numPr>
          <w:ilvl w:val="0"/>
          <w:numId w:val="5"/>
        </w:numPr>
        <w:spacing w:line="276" w:lineRule="auto" w:after="120"/>
        <w:ind w:left="720" w:hanging="360"/>
        <w:rPr/>
      </w:pPr>
      <w:hyperlink r:id="rId9">
        <w:r w:rsidDel="00000000" w:rsidR="00000000" w:rsidRPr="00000000">
          <w:rPr>
            <w:color w:val="1155cc"/>
            <w:u w:val="single"/>
            <w:rtl w:val="0"/>
          </w:rPr>
          <w:t xml:space="preserve">Threat modeling slides</w:t>
        </w:r>
      </w:hyperlink>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rtl w:val="0"/>
        </w:rPr>
      </w:r>
    </w:p>
    <w:p w:rsidR="00000000" w:rsidDel="00000000" w:rsidP="00000000" w:rsidRDefault="00000000" w:rsidRPr="00000000" w14:paraId="00000021">
      <w:pPr>
        <w:numPr>
          <w:ilvl w:val="0"/>
          <w:numId w:val="9"/>
        </w:numPr>
        <w:spacing w:line="276" w:lineRule="auto" w:after="120"/>
        <w:ind w:left="720" w:hanging="360"/>
        <w:rPr/>
      </w:pPr>
      <w:r w:rsidDel="00000000" w:rsidR="00000000" w:rsidRPr="00000000">
        <w:rPr>
          <w:rtl w:val="0"/>
        </w:rPr>
        <w:t xml:space="preserve">Threat modeling should </w:t>
      </w:r>
      <w:r w:rsidDel="00000000" w:rsidR="00000000" w:rsidRPr="00000000">
        <w:rPr>
          <w:b w:val="1"/>
          <w:bCs w:val="1"/>
          <w:rtl w:val="0"/>
        </w:rPr>
        <w:t xml:space="preserve">ideally occur during the design phase or at least once</w:t>
      </w:r>
      <w:r w:rsidDel="00000000" w:rsidR="00000000" w:rsidRPr="00000000">
        <w:rPr>
          <w:rtl w:val="0"/>
        </w:rPr>
        <w:t xml:space="preserve"> </w:t>
      </w:r>
      <w:r w:rsidDel="00000000" w:rsidR="00000000" w:rsidRPr="00000000">
        <w:rPr>
          <w:b w:val="1"/>
          <w:bCs w:val="1"/>
          <w:rtl w:val="0"/>
        </w:rPr>
        <w:t xml:space="preserve">you have a finalized use case, established interactions with other components,</w:t>
      </w:r>
      <w:r w:rsidDel="00000000" w:rsidR="00000000" w:rsidRPr="00000000">
        <w:rPr>
          <w:rtl w:val="0"/>
        </w:rPr>
        <w:t xml:space="preserve"> </w:t>
      </w:r>
      <w:r w:rsidDel="00000000" w:rsidR="00000000" w:rsidRPr="00000000">
        <w:rPr>
          <w:b w:val="1"/>
          <w:bCs w:val="1"/>
          <w:rtl w:val="0"/>
        </w:rPr>
        <w:t xml:space="preserve">and identified actors and their usage</w:t>
      </w:r>
      <w:r w:rsidDel="00000000" w:rsidR="00000000" w:rsidRPr="00000000">
        <w:rPr>
          <w:rtl w:val="0"/>
        </w:rPr>
        <w:t xml:space="preserve">. Waiting until the final stages to conduct the threat model could lead to delays in meeting deadlines and, in the worst cases, may require moving back to the design phase to resolve any identified design flaws.</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10"/>
        </w:numPr>
        <w:spacing w:line="276" w:lineRule="auto" w:after="120"/>
        <w:ind w:left="720" w:hanging="360"/>
        <w:rPr>
          <w:color w:val="980000"/>
        </w:rPr>
      </w:pPr>
      <w:r w:rsidDel="00000000" w:rsidR="00000000" w:rsidRPr="00000000">
        <w:rPr>
          <w:color w:val="980000"/>
          <w:rtl w:val="0"/>
        </w:rPr>
        <w:t xml:space="preserve">If you are developing </w:t>
      </w:r>
      <w:r w:rsidDel="00000000" w:rsidR="00000000" w:rsidRPr="00000000">
        <w:rPr>
          <w:b w:val="1"/>
          <w:bCs w:val="1"/>
          <w:color w:val="980000"/>
          <w:rtl w:val="0"/>
        </w:rPr>
        <w:t xml:space="preserve">new components</w:t>
      </w:r>
      <w:r w:rsidDel="00000000" w:rsidR="00000000" w:rsidRPr="00000000">
        <w:rPr>
          <w:color w:val="980000"/>
          <w:rtl w:val="0"/>
        </w:rPr>
        <w:t xml:space="preserve"> that may require the processing of confidential data or could have the potential to impact business operations negatively. In that case, you will have to consider threats related to new elements and their interconnections and possible actor interactions.</w:t>
      </w:r>
    </w:p>
    <w:p w:rsidR="00000000" w:rsidDel="00000000" w:rsidP="00000000" w:rsidRDefault="00000000" w:rsidRPr="00000000" w14:paraId="00000024">
      <w:pPr>
        <w:numPr>
          <w:ilvl w:val="1"/>
          <w:numId w:val="10"/>
        </w:numPr>
        <w:spacing w:line="276" w:lineRule="auto" w:after="120"/>
        <w:ind w:left="1440" w:hanging="360"/>
        <w:rPr>
          <w:color w:val="980000"/>
        </w:rPr>
      </w:pPr>
      <w:r w:rsidDel="00000000" w:rsidR="00000000" w:rsidRPr="00000000">
        <w:rPr>
          <w:color w:val="980000"/>
          <w:rtl w:val="0"/>
        </w:rPr>
        <w:t xml:space="preserve">If you are leveraging </w:t>
      </w:r>
      <w:r w:rsidDel="00000000" w:rsidR="00000000" w:rsidRPr="00000000">
        <w:rPr>
          <w:b w:val="1"/>
          <w:bCs w:val="1"/>
          <w:color w:val="980000"/>
          <w:rtl w:val="0"/>
        </w:rPr>
        <w:t xml:space="preserve">existing components</w:t>
      </w:r>
      <w:r w:rsidDel="00000000" w:rsidR="00000000" w:rsidRPr="00000000">
        <w:rPr>
          <w:color w:val="980000"/>
          <w:rtl w:val="0"/>
        </w:rPr>
        <w:t xml:space="preserve">, you will need to consider the threats related to the new additions and any threats or risks that may arise from dependencies (existing components) for your development.</w:t>
      </w:r>
    </w:p>
    <w:p w:rsidR="00000000" w:rsidDel="00000000" w:rsidP="00000000" w:rsidRDefault="00000000" w:rsidRPr="00000000" w14:paraId="00000025">
      <w:pPr>
        <w:numPr>
          <w:ilvl w:val="2"/>
          <w:numId w:val="10"/>
        </w:numPr>
        <w:spacing w:line="276" w:lineRule="auto" w:after="120"/>
        <w:ind w:left="2160" w:hanging="360"/>
        <w:rPr>
          <w:color w:val="980000"/>
        </w:rPr>
      </w:pPr>
      <w:r w:rsidDel="00000000" w:rsidR="00000000" w:rsidRPr="00000000">
        <w:rPr>
          <w:color w:val="980000"/>
          <w:rtl w:val="0"/>
        </w:rPr>
        <w:t xml:space="preserve">If you are </w:t>
      </w:r>
      <w:r w:rsidDel="00000000" w:rsidR="00000000" w:rsidRPr="00000000">
        <w:rPr>
          <w:b w:val="1"/>
          <w:bCs w:val="1"/>
          <w:color w:val="980000"/>
          <w:rtl w:val="0"/>
        </w:rPr>
        <w:t xml:space="preserve">not introducing any new components or interactions</w:t>
      </w:r>
      <w:r w:rsidDel="00000000" w:rsidR="00000000" w:rsidRPr="00000000">
        <w:rPr>
          <w:color w:val="980000"/>
          <w:rtl w:val="0"/>
        </w:rPr>
        <w:t xml:space="preserve"> that process confidential data or have the potential to impact current business operations negatively. In that case, there is no need to conduct a threat modeling exercise.</w:t>
      </w:r>
    </w:p>
    <w:p w:rsidR="00000000" w:rsidDel="00000000" w:rsidP="00000000" w:rsidRDefault="00000000" w:rsidRPr="00000000" w14:paraId="00000026">
      <w:pPr>
        <w:numPr>
          <w:ilvl w:val="1"/>
          <w:numId w:val="10"/>
        </w:numPr>
        <w:spacing w:line="276" w:lineRule="auto" w:after="120"/>
        <w:ind w:left="1440" w:hanging="360"/>
        <w:rPr>
          <w:color w:val="980000"/>
        </w:rPr>
      </w:pPr>
      <w:r w:rsidDel="00000000" w:rsidR="00000000" w:rsidRPr="00000000">
        <w:rPr>
          <w:color w:val="980000"/>
          <w:rtl w:val="0"/>
        </w:rPr>
        <w:t xml:space="preserve">During Threat modeling, you would need to consider threats related to actor (unauthorized, authorized, and privileged) actions (creations, modifications, deletions, grants, revocations, etc) and possible negative impacts on the system, other components, and data.</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10"/>
        </w:numPr>
        <w:spacing w:line="276" w:lineRule="auto" w:after="120"/>
        <w:ind w:left="720" w:hanging="360"/>
        <w:rPr/>
      </w:pPr>
      <w:r w:rsidDel="00000000" w:rsidR="00000000" w:rsidRPr="00000000">
        <w:rPr>
          <w:rtl w:val="0"/>
        </w:rPr>
        <w:t xml:space="preserve">When you have created the threat model, send it to </w:t>
      </w:r>
      <w:hyperlink r:id="rId10">
        <w:r w:rsidDel="00000000" w:rsidR="00000000" w:rsidRPr="00000000">
          <w:rPr>
            <w:color w:val="0000ee"/>
            <w:u w:val="single"/>
            <w:rtl w:val="0"/>
          </w:rPr>
          <w:t xml:space="preserve">security-leads-group@wso2.com</w:t>
        </w:r>
      </w:hyperlink>
      <w:r w:rsidDel="00000000" w:rsidR="00000000" w:rsidRPr="00000000">
        <w:rPr>
          <w:rtl w:val="0"/>
        </w:rPr>
        <w:t xml:space="preserve">; please </w:t>
      </w:r>
      <w:r w:rsidDel="00000000" w:rsidR="00000000" w:rsidRPr="00000000">
        <w:rPr>
          <w:b w:val="1"/>
          <w:bCs w:val="1"/>
          <w:rtl w:val="0"/>
        </w:rPr>
        <w:t xml:space="preserve">allow 2 working days for the security team to review it </w:t>
      </w:r>
      <w:r w:rsidDel="00000000" w:rsidR="00000000" w:rsidRPr="00000000">
        <w:rPr>
          <w:rtl w:val="0"/>
        </w:rPr>
        <w:t xml:space="preserve">offline (please grant edit or commenter access to </w:t>
      </w:r>
      <w:hyperlink r:id="rId11">
        <w:r w:rsidDel="00000000" w:rsidR="00000000" w:rsidRPr="00000000">
          <w:rPr>
            <w:color w:val="0000ee"/>
            <w:u w:val="single"/>
            <w:rtl w:val="0"/>
          </w:rPr>
          <w:t xml:space="preserve">sc-team@wso2.com</w:t>
        </w:r>
      </w:hyperlink>
      <w:r w:rsidDel="00000000" w:rsidR="00000000" w:rsidRPr="00000000">
        <w:rPr>
          <w:rtl w:val="0"/>
        </w:rPr>
        <w:t xml:space="preserve">) and add comments before scheduling a threat model review meeting to save time and effort. It would be better to </w:t>
      </w:r>
      <w:r w:rsidDel="00000000" w:rsidR="00000000" w:rsidRPr="00000000">
        <w:rPr>
          <w:b w:val="1"/>
          <w:bCs w:val="1"/>
          <w:rtl w:val="0"/>
        </w:rPr>
        <w:t xml:space="preserve">avoid Monday and Friday</w:t>
      </w:r>
      <w:r w:rsidDel="00000000" w:rsidR="00000000" w:rsidRPr="00000000">
        <w:rPr>
          <w:rtl w:val="0"/>
        </w:rPr>
        <w:t xml:space="preserve"> when scheduling threat model meetings unless it is urgent.  Please let us know if you need urgent threat model reviews.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10"/>
        </w:numPr>
        <w:spacing w:line="276" w:lineRule="auto" w:after="120"/>
        <w:ind w:left="720" w:hanging="360"/>
      </w:pPr>
      <w:r w:rsidDel="00000000" w:rsidR="00000000" w:rsidRPr="00000000">
        <w:rPr>
          <w:rtl w:val="0"/>
        </w:rPr>
        <w:t xml:space="preserve">If you have any questions, please contact </w:t>
      </w:r>
      <w:hyperlink r:id="rId12">
        <w:r w:rsidDel="00000000" w:rsidR="00000000" w:rsidRPr="00000000">
          <w:rPr>
            <w:color w:val="0000ee"/>
            <w:u w:val="single"/>
            <w:rtl w:val="0"/>
          </w:rPr>
          <w:t xml:space="preserve">Udith Wickramasuriya</w:t>
        </w:r>
      </w:hyperlink>
      <w:r w:rsidDel="00000000" w:rsidR="00000000" w:rsidRPr="00000000">
        <w:rPr>
          <w:rtl w:val="0"/>
        </w:rPr>
        <w:t xml:space="preserve">or </w:t>
      </w:r>
      <w:hyperlink r:id="rId13">
        <w:r w:rsidDel="00000000" w:rsidR="00000000" w:rsidRPr="00000000">
          <w:rPr>
            <w:color w:val="0000ee"/>
            <w:u w:val="single"/>
            <w:rtl w:val="0"/>
          </w:rPr>
          <w:t xml:space="preserve">Ayoma Wijethunga</w:t>
        </w:r>
      </w:hyperlink>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D">
      <w:pPr>
        <w:pStyle w:val="Heading1"/>
        <w:jc w:val="center"/>
        <w:rPr/>
      </w:pPr>
      <w:bookmarkStart w:colFirst="0" w:colLast="0" w:name="_6fjq2n1a0a6" w:id="4"/>
      <w:bookmarkEnd w:id="4"/>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center"/>
        <w:rPr/>
      </w:pPr>
      <w:bookmarkStart w:colFirst="0" w:colLast="0" w:name="_bq5mi8x0cemt" w:id="5"/>
      <w:bookmarkEnd w:id="5"/>
      <w:r w:rsidDel="00000000" w:rsidR="00000000" w:rsidRPr="00000000">
        <w:rPr>
          <w:rtl w:val="0"/>
        </w:rPr>
        <w:t xml:space="preserve">Table of Contents</w:t>
      </w:r>
    </w:p>
    <w:p w:rsidR="00000000" w:rsidDel="00000000" w:rsidP="00000000" w:rsidRDefault="00000000" w:rsidRPr="00000000" w14:paraId="0000002F">
      <w:pPr>
        <w:pageBreakBefore w:val="0"/>
        <w:rPr/>
      </w:pPr>
      <w:r w:rsidDel="00000000" w:rsidR="00000000" w:rsidRPr="00000000">
        <w:rPr>
          <w:rtl w:val="0"/>
        </w:rPr>
      </w:r>
    </w:p>
    <w:sdt>
      <w:sdtPr>
        <w:id w:val="-1943625766"/>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9sjasfrp8b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Instructions</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q5mi8x0cem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313mcbahg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2chyw3fge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f04ucuxn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Diagram</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u3mz408r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Flow or Sequence Diagram</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s5onq3qx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Actors and Resources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yq0mq0g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 Boundaries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4v4z911l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Threats and Mitigations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gt6yt0i4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Inherited or Out-Scope Risks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rd31xq9w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weoynoui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[XX]: [Interaction Name]</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dayn5dhs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[XX]: [Interaction Name]</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o3o9py3u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Considerations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twqen6g2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Considerations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fuz2ouwa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Model Review</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53fn8jx9x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registry entries</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dts0ej6qp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lifecycle</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hpu0jcpfn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spacing w:line="276" w:lineRule="auto" w:after="120"/>
        <w:rPr/>
      </w:pPr>
      <w:r w:rsidDel="00000000" w:rsidR="00000000" w:rsidRPr="00000000">
        <w:rPr>
          <w:highlight w:val="yellow"/>
          <w:rtl w:val="0"/>
        </w:rPr>
        <w:t xml:space="preserve">[Please regenerate the table of contents]</w:t>
      </w:r>
      <w:r w:rsidDel="00000000" w:rsidR="00000000" w:rsidRPr="00000000">
        <w:rPr>
          <w:rtl w:val="0"/>
        </w:rPr>
      </w:r>
    </w:p>
    <w:p w:rsidR="00000000" w:rsidDel="00000000" w:rsidP="00000000" w:rsidRDefault="00000000" w:rsidRPr="00000000" w14:paraId="00000045">
      <w:pPr>
        <w:pStyle w:val="Heading1"/>
        <w:rPr/>
      </w:pPr>
      <w:bookmarkStart w:colFirst="0" w:colLast="0" w:name="_4313mcbahgbn" w:id="6"/>
      <w:bookmarkEnd w:id="6"/>
      <w:r w:rsidDel="00000000" w:rsidR="00000000" w:rsidRPr="00000000">
        <w:rPr>
          <w:rtl w:val="0"/>
        </w:rPr>
        <w:t xml:space="preserve">Revision History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1395"/>
        <w:gridCol w:w="1905"/>
        <w:gridCol w:w="2175"/>
        <w:gridCol w:w="3885"/>
        <w:tblGridChange w:id="0">
          <w:tblGrid>
            <w:gridCol w:w="1395"/>
            <w:gridCol w:w="1905"/>
            <w:gridCol w:w="2175"/>
            <w:gridCol w:w="3885"/>
          </w:tblGrid>
        </w:tblGridChange>
      </w:tblGrid>
      <w:tr>
        <w:trPr>
          <w:cantSplit w:val="0"/>
          <w:tblHeader w:val="0"/>
        </w:trPr>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jc w:val="center"/>
              <w:rPr/>
            </w:pPr>
            <w:r w:rsidDel="00000000" w:rsidR="00000000" w:rsidRPr="00000000">
              <w:rPr>
                <w:rtl w:val="0"/>
              </w:rPr>
              <w:t xml:space="preserve">Version</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jc w:val="center"/>
              <w:rPr/>
            </w:pPr>
            <w:r w:rsidDel="00000000" w:rsidR="00000000" w:rsidRPr="00000000">
              <w:rPr>
                <w:rtl w:val="0"/>
              </w:rPr>
              <w:t xml:space="preserve">Release Date</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jc w:val="center"/>
              <w:rPr/>
            </w:pPr>
            <w:r w:rsidDel="00000000" w:rsidR="00000000" w:rsidRPr="00000000">
              <w:rPr>
                <w:rtl w:val="0"/>
              </w:rPr>
              <w:t xml:space="preserve">Contributors / Authors</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jc w:val="center"/>
              <w:rPr/>
            </w:pPr>
            <w:r w:rsidDel="00000000" w:rsidR="00000000" w:rsidRPr="00000000">
              <w:rPr>
                <w:rtl w:val="0"/>
              </w:rPr>
              <w:t xml:space="preserve">Summary of Changes </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59" w:lineRule="auto" w:before="20" w:after="20"/>
              <w:rPr>
                <w:highlight w:val="yellow"/>
              </w:rPr>
            </w:pPr>
            <w:r w:rsidDel="00000000" w:rsidR="00000000" w:rsidRPr="00000000">
              <w:rPr>
                <w:highlight w:val="yellow"/>
                <w:rtl w:val="0"/>
              </w:rPr>
            </w:r>
            <w:r>
              <w:rPr>
                <w:rFonts w:ascii="Arial" w:hAnsi="Arial"/>
                <w:b w:val="0"/>
                <w:sz w:val="20"/>
              </w:rPr>
              <w:t>v1.0</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59" w:lineRule="auto" w:before="20" w:after="20"/>
              <w:rPr>
                <w:highlight w:val="yellow"/>
              </w:rPr>
            </w:pPr>
            <w:r w:rsidDel="00000000" w:rsidR="00000000" w:rsidRPr="00000000">
              <w:rPr>
                <w:highlight w:val="yellow"/>
                <w:rtl w:val="0"/>
              </w:rPr>
            </w:r>
            <w:r w:rsidDel="00000000" w:rsidR="00000000" w:rsidRPr="00000000">
              <w:rPr>
                <w:rtl w:val="0"/>
              </w:rPr>
            </w:r>
            <w:r>
              <w:rPr>
                <w:rFonts w:ascii="Arial" w:hAnsi="Arial"/>
                <w:b w:val="0"/>
                <w:sz w:val="20"/>
              </w:rPr>
              <w:t>2025-02-24</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59" w:lineRule="auto" w:before="20" w:after="20"/>
              <w:jc w:val="both"/>
              <w:rPr>
                <w:sz w:val="20"/>
                <w:szCs w:val="20"/>
                <w:highlight w:val="yellow"/>
              </w:rPr>
            </w:pPr>
            <w:r w:rsidDel="00000000" w:rsidR="00000000" w:rsidRPr="00000000">
              <w:rPr>
                <w:sz w:val="20"/>
                <w:szCs w:val="20"/>
                <w:highlight w:val="yellow"/>
                <w:rtl w:val="0"/>
              </w:rPr>
            </w:r>
            <w:r>
              <w:rPr>
                <w:rFonts w:ascii="Arial" w:hAnsi="Arial"/>
                <w:b w:val="0"/>
                <w:sz w:val="20"/>
              </w:rPr>
              <w:t>Thunder Team</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59" w:lineRule="auto" w:before="20" w:after="20"/>
              <w:rPr>
                <w:highlight w:val="yellow"/>
              </w:rPr>
            </w:pPr>
            <w:r w:rsidDel="00000000" w:rsidR="00000000" w:rsidRPr="00000000">
              <w:rPr>
                <w:highlight w:val="yellow"/>
                <w:rtl w:val="0"/>
              </w:rPr>
            </w:r>
            <w:r>
              <w:rPr>
                <w:rFonts w:ascii="Arial" w:hAnsi="Arial"/>
                <w:b w:val="0"/>
                <w:sz w:val="20"/>
              </w:rPr>
              <w:t>Initial version — Complete OAuth 2.0/OIDC threat model</w:t>
            </w:r>
          </w:p>
        </w:tc>
      </w:tr>
    </w:tbl>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bookmarkStart w:colFirst="0" w:colLast="0" w:name="_82chyw3fge5e" w:id="7"/>
      <w:bookmarkEnd w:id="7"/>
      <w:r w:rsidDel="00000000" w:rsidR="00000000" w:rsidRPr="00000000">
        <w:rPr>
          <w:rtl w:val="0"/>
        </w:rPr>
        <w:t xml:space="preserve">Introduction</w:t>
      </w:r>
    </w:p>
    <w:p w:rsidR="00000000" w:rsidDel="00000000" w:rsidP="00000000" w:rsidRDefault="00000000" w:rsidRPr="00000000" w14:paraId="00000051">
      <w:pPr>
        <w:spacing w:after="120" w:line="276" w:lineRule="auto"/>
        <w:rPr>
          <w:highlight w:val="yellow"/>
        </w:rPr>
      </w:pPr>
      <w:r w:rsidDel="00000000" w:rsidR="00000000" w:rsidRPr="00000000">
        <w:rPr>
          <w:rtl w:val="0"/>
        </w:rPr>
      </w:r>
      <w:r w:rsidDel="00000000" w:rsidR="00000000" w:rsidRPr="00000000">
        <w:rPr>
          <w:highlight w:val="yellow"/>
          <w:rtl w:val="0"/>
        </w:rPr>
      </w:r>
      <w:r>
        <w:rPr>
          <w:rFonts w:ascii="Arial" w:hAnsi="Arial"/>
          <w:b w:val="0"/>
          <w:sz w:val="22"/>
        </w:rPr>
        <w:t>Thunder is a lightweight user and identity management product providing authentication and authorization capabilities. This threat model covers the OAuth 2.0 / OpenID Connect (OIDC) authorization server component.</w:t>
        <w:br/>
        <w:br/>
        <w:t>Scope:</w:t>
        <w:br/>
        <w:t>• Authorization Code Grant with PKCE (RFC 7636)</w:t>
        <w:br/>
        <w:t>• Client Credentials Grant</w:t>
        <w:br/>
        <w:t>• Refresh Token Grant (with configurable rotation)</w:t>
        <w:br/>
        <w:t>• Token Exchange Grant (RFC 8693) — delegation/impersonation with act claim</w:t>
        <w:br/>
        <w:t>• Token Introspection (RFC 7662)</w:t>
        <w:br/>
        <w:t>• OIDC UserInfo Endpoint (live user data)</w:t>
        <w:br/>
        <w:t>• JWKS Endpoint (RSA, ECDSA P-256/P-384/P-521, EdDSA Ed25519)</w:t>
        <w:br/>
        <w:t>• OAuth 2.0 / OIDC Discovery (RFC 8414)</w:t>
        <w:br/>
        <w:t>• Dynamic Client Registration (RFC 7591)</w:t>
        <w:br/>
        <w:t>• Client Authentication (client_secret_basic, client_secret_post, none)</w:t>
        <w:br/>
        <w:t>• OIDC claims request parameter</w:t>
        <w:br/>
        <w:t>• Resource Indicator (RFC 8707)</w:t>
        <w:br/>
        <w:t>• Per-application token, claim, and scope configuration</w:t>
        <w:br/>
        <w:t>• Observability events for token lifecycle</w:t>
        <w:br/>
        <w:br/>
        <w:t>Standards: RFC 6749, 7636, 7662, 8414, 8693, 8707, OIDC Core 1.0, RFC 9700 (OAuth 2.0 Security BCP, Jan 2025).</w:t>
        <w:br/>
        <w:br/>
        <w:t>Not yet implemented: Token Revocation (/oauth2/revoke), Logout (/oauth2/logout), Consent screen (TODO in codebase).</w:t>
      </w:r>
    </w:p>
    <w:p w:rsidR="00000000" w:rsidDel="00000000" w:rsidP="00000000" w:rsidRDefault="00000000" w:rsidRPr="00000000" w14:paraId="00000052">
      <w:pPr>
        <w:spacing w:after="120" w:line="276" w:lineRule="auto"/>
        <w:rPr/>
      </w:pPr>
      <w:r w:rsidDel="00000000" w:rsidR="00000000" w:rsidRPr="00000000">
        <w:rPr>
          <w:highlight w:val="yellow"/>
          <w:rtl w:val="0"/>
        </w:rPr>
      </w:r>
      <w:r w:rsidDel="00000000" w:rsidR="00000000" w:rsidRPr="00000000">
        <w:rPr>
          <w:rtl w:val="0"/>
        </w:rPr>
      </w:r>
      <w:r>
        <w:rPr>
          <w:rFonts w:ascii="Arial" w:hAnsi="Arial"/>
          <w:b w:val="0"/>
          <w:sz w:val="22"/>
        </w:rPr>
        <w:t>Associated docs: api/authentication.yaml, api/flow-execution.yaml, api/application.yaml, api/design.yaml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gcf04ucuxn5z" w:id="8"/>
      <w:bookmarkEnd w:id="8"/>
      <w:r w:rsidDel="00000000" w:rsidR="00000000" w:rsidRPr="00000000">
        <w:rPr>
          <w:rtl w:val="0"/>
        </w:rPr>
        <w:t xml:space="preserve">Architecture Diagram</w:t>
      </w:r>
    </w:p>
    <w:p w:rsidR="00000000" w:rsidDel="00000000" w:rsidP="00000000" w:rsidRDefault="00000000" w:rsidRPr="00000000" w14:paraId="00000055">
      <w:pPr>
        <w:spacing w:after="120" w:line="276" w:lineRule="auto"/>
        <w:rPr/>
      </w:pPr>
      <w:r w:rsidDel="00000000" w:rsidR="00000000" w:rsidRPr="00000000">
        <w:rPr>
          <w:rtl w:val="0"/>
        </w:rPr>
      </w:r>
      <w:r w:rsidDel="00000000" w:rsidR="00000000" w:rsidRPr="00000000">
        <w:rPr>
          <w:highlight w:val="yellow"/>
          <w:rtl w:val="0"/>
        </w:rPr>
      </w:r>
      <w:r w:rsidDel="00000000" w:rsidR="00000000" w:rsidRPr="00000000">
        <w:rPr>
          <w:rtl w:val="0"/>
        </w:rPr>
      </w:r>
      <w:r>
        <w:rPr>
          <w:rFonts w:ascii="Arial" w:hAnsi="Arial"/>
          <w:b w:val="0"/>
          <w:sz w:val="22"/>
        </w:rPr>
        <w:t>The following diagram shows the high-level architecture of the Thunder OAuth 2.0 / OIDC module, including endpoints, internal components, dependencies, and data stores.</w:t>
      </w:r>
    </w:p>
    <w:p>
      <w:pPr>
        <w:spacing w:before="120" w:after="160"/>
        <w:jc w:val="center"/>
      </w:pPr>
      <w:r>
        <w:drawing>
          <wp:inline>
            <wp:extent cx="5669280" cy="2792790"/>
            <wp:docPr id="3" name="Picture 3"/>
            <wp:cNvGraphicFramePr>
              <a:graphicFrameLocks noChangeAspect="1"/>
            </wp:cNvGraphicFramePr>
            <a:graphic>
              <a:graphicData uri="http://schemas.openxmlformats.org/drawingml/2006/picture">
                <pic:pic>
                  <pic:nvPicPr>
                    <pic:cNvPr id="0" name="architecture.png"/>
                    <pic:cNvPicPr/>
                  </pic:nvPicPr>
                  <pic:blipFill>
                    <a:blip r:embed="rId25"/>
                    <a:stretch>
                      <a:fillRect/>
                    </a:stretch>
                  </pic:blipFill>
                  <pic:spPr>
                    <a:xfrm>
                      <a:off x="0" y="0"/>
                      <a:ext cx="5669280" cy="2792790"/>
                    </a:xfrm>
                    <a:prstGeom prst="rect"/>
                  </pic:spPr>
                </pic:pic>
              </a:graphicData>
            </a:graphic>
          </wp:inline>
        </w:draw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8">
      <w:pPr>
        <w:rPr>
          <w:color w:val="9900ff"/>
        </w:rPr>
      </w:pPr>
      <w:r w:rsidDel="00000000" w:rsidR="00000000" w:rsidRPr="00000000">
        <w:rPr>
          <w:rtl w:val="0"/>
        </w:rPr>
      </w:r>
    </w:p>
    <w:p w:rsidR="00000000" w:rsidDel="00000000" w:rsidP="00000000" w:rsidRDefault="00000000" w:rsidRPr="00000000" w14:paraId="0000005A">
      <w:pPr>
        <w:pStyle w:val="Heading2"/>
        <w:rPr/>
      </w:pPr>
      <w:bookmarkStart w:colFirst="0" w:colLast="0" w:name="_abt2sljf1399" w:id="9"/>
      <w:bookmarkEnd w:id="9"/>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rPr/>
      </w:pPr>
      <w:bookmarkStart w:colFirst="0" w:colLast="0" w:name="_g6u3mz408rrj" w:id="10"/>
      <w:bookmarkEnd w:id="10"/>
      <w:r w:rsidDel="00000000" w:rsidR="00000000" w:rsidRPr="00000000">
        <w:rPr>
          <w:rtl w:val="0"/>
        </w:rPr>
        <w:t xml:space="preserve">Data Flow or Sequence Diagram</w:t>
      </w:r>
    </w:p>
    <w:p w:rsidR="00000000" w:rsidDel="00000000" w:rsidP="00000000" w:rsidRDefault="00000000" w:rsidRPr="00000000" w14:paraId="0000005C">
      <w:pPr>
        <w:spacing w:after="120" w:line="276" w:lineRule="auto"/>
        <w:rPr/>
      </w:pPr>
      <w:r w:rsidDel="00000000" w:rsidR="00000000" w:rsidRPr="00000000">
        <w:rPr>
          <w:rtl w:val="0"/>
        </w:rPr>
      </w:r>
      <w:r w:rsidDel="00000000" w:rsidR="00000000" w:rsidRPr="00000000">
        <w:rPr>
          <w:highlight w:val="yellow"/>
          <w:rtl w:val="0"/>
        </w:rPr>
      </w:r>
      <w:r w:rsidDel="00000000" w:rsidR="00000000" w:rsidRPr="00000000">
        <w:rPr>
          <w:rtl w:val="0"/>
        </w:rPr>
      </w:r>
      <w:r>
        <w:rPr>
          <w:rFonts w:ascii="Arial" w:hAnsi="Arial"/>
          <w:b w:val="0"/>
          <w:sz w:val="22"/>
        </w:rPr>
        <w:t>The following sequence diagrams illustrate the key data flows.</w:t>
      </w:r>
    </w:p>
    <w:p>
      <w:pPr>
        <w:spacing w:after="120" w:line="276" w:lineRule="auto"/>
      </w:pPr>
      <w:r>
        <w:rPr>
          <w:rFonts w:ascii="Arial" w:hAnsi="Arial"/>
          <w:b/>
          <w:sz w:val="22"/>
        </w:rPr>
        <w:t>DF-1: Authorization Code Grant with PKCE</w:t>
      </w:r>
    </w:p>
    <w:p>
      <w:pPr>
        <w:spacing w:before="120" w:after="160"/>
        <w:jc w:val="center"/>
      </w:pPr>
      <w:r>
        <w:drawing>
          <wp:inline>
            <wp:extent cx="5486400" cy="4714200"/>
            <wp:docPr id="7" name="Picture 7"/>
            <wp:cNvGraphicFramePr>
              <a:graphicFrameLocks noChangeAspect="1"/>
            </wp:cNvGraphicFramePr>
            <a:graphic>
              <a:graphicData uri="http://schemas.openxmlformats.org/drawingml/2006/picture">
                <pic:pic>
                  <pic:nvPicPr>
                    <pic:cNvPr id="0" name="flow-authcode-pkce.png"/>
                    <pic:cNvPicPr/>
                  </pic:nvPicPr>
                  <pic:blipFill>
                    <a:blip r:embed="rId29"/>
                    <a:stretch>
                      <a:fillRect/>
                    </a:stretch>
                  </pic:blipFill>
                  <pic:spPr>
                    <a:xfrm>
                      <a:off x="0" y="0"/>
                      <a:ext cx="5486400" cy="4714200"/>
                    </a:xfrm>
                    <a:prstGeom prst="rect"/>
                  </pic:spPr>
                </pic:pic>
              </a:graphicData>
            </a:graphic>
          </wp:inline>
        </w:drawing>
      </w:r>
    </w:p>
    <w:p>
      <w:pPr>
        <w:spacing w:after="120" w:line="276" w:lineRule="auto"/>
      </w:pPr>
      <w:r>
        <w:rPr>
          <w:rFonts w:ascii="Arial" w:hAnsi="Arial"/>
          <w:b/>
          <w:sz w:val="22"/>
        </w:rPr>
        <w:t>DF-2: Client Credentials Grant</w:t>
      </w:r>
    </w:p>
    <w:p>
      <w:pPr>
        <w:spacing w:before="120" w:after="160"/>
        <w:jc w:val="center"/>
      </w:pPr>
      <w:r>
        <w:drawing>
          <wp:inline>
            <wp:extent cx="5486400" cy="4214317"/>
            <wp:docPr id="6" name="Picture 6"/>
            <wp:cNvGraphicFramePr>
              <a:graphicFrameLocks noChangeAspect="1"/>
            </wp:cNvGraphicFramePr>
            <a:graphic>
              <a:graphicData uri="http://schemas.openxmlformats.org/drawingml/2006/picture">
                <pic:pic>
                  <pic:nvPicPr>
                    <pic:cNvPr id="0" name="flow-client-credentials.png"/>
                    <pic:cNvPicPr/>
                  </pic:nvPicPr>
                  <pic:blipFill>
                    <a:blip r:embed="rId28"/>
                    <a:stretch>
                      <a:fillRect/>
                    </a:stretch>
                  </pic:blipFill>
                  <pic:spPr>
                    <a:xfrm>
                      <a:off x="0" y="0"/>
                      <a:ext cx="5486400" cy="4214317"/>
                    </a:xfrm>
                    <a:prstGeom prst="rect"/>
                  </pic:spPr>
                </pic:pic>
              </a:graphicData>
            </a:graphic>
          </wp:inline>
        </w:drawing>
      </w:r>
    </w:p>
    <w:p>
      <w:pPr>
        <w:spacing w:after="120" w:line="276" w:lineRule="auto"/>
      </w:pPr>
      <w:r>
        <w:rPr>
          <w:rFonts w:ascii="Arial" w:hAnsi="Arial"/>
          <w:b/>
          <w:sz w:val="22"/>
        </w:rPr>
        <w:t>DF-3: Refresh Token Grant</w:t>
      </w:r>
    </w:p>
    <w:p>
      <w:pPr>
        <w:spacing w:before="120" w:after="160"/>
        <w:jc w:val="center"/>
      </w:pPr>
      <w:r>
        <w:drawing>
          <wp:inline>
            <wp:extent cx="5486400" cy="4843579"/>
            <wp:docPr id="5" name="Picture 5"/>
            <wp:cNvGraphicFramePr>
              <a:graphicFrameLocks noChangeAspect="1"/>
            </wp:cNvGraphicFramePr>
            <a:graphic>
              <a:graphicData uri="http://schemas.openxmlformats.org/drawingml/2006/picture">
                <pic:pic>
                  <pic:nvPicPr>
                    <pic:cNvPr id="0" name="flow-refresh-token.png"/>
                    <pic:cNvPicPr/>
                  </pic:nvPicPr>
                  <pic:blipFill>
                    <a:blip r:embed="rId27"/>
                    <a:stretch>
                      <a:fillRect/>
                    </a:stretch>
                  </pic:blipFill>
                  <pic:spPr>
                    <a:xfrm>
                      <a:off x="0" y="0"/>
                      <a:ext cx="5486400" cy="4843579"/>
                    </a:xfrm>
                    <a:prstGeom prst="rect"/>
                  </pic:spPr>
                </pic:pic>
              </a:graphicData>
            </a:graphic>
          </wp:inline>
        </w:drawing>
      </w:r>
    </w:p>
    <w:p>
      <w:pPr>
        <w:spacing w:after="120" w:line="276" w:lineRule="auto"/>
      </w:pPr>
      <w:r>
        <w:rPr>
          <w:rFonts w:ascii="Arial" w:hAnsi="Arial"/>
          <w:b/>
          <w:sz w:val="22"/>
        </w:rPr>
        <w:t>DF-4: Token Exchange (RFC 8693)</w:t>
      </w:r>
    </w:p>
    <w:p>
      <w:pPr>
        <w:spacing w:before="120" w:after="160"/>
        <w:jc w:val="center"/>
      </w:pPr>
      <w:r>
        <w:drawing>
          <wp:inline>
            <wp:extent cx="5486400" cy="5475464"/>
            <wp:docPr id="4" name="Picture 4"/>
            <wp:cNvGraphicFramePr>
              <a:graphicFrameLocks noChangeAspect="1"/>
            </wp:cNvGraphicFramePr>
            <a:graphic>
              <a:graphicData uri="http://schemas.openxmlformats.org/drawingml/2006/picture">
                <pic:pic>
                  <pic:nvPicPr>
                    <pic:cNvPr id="0" name="flow-token-exchange.png"/>
                    <pic:cNvPicPr/>
                  </pic:nvPicPr>
                  <pic:blipFill>
                    <a:blip r:embed="rId26"/>
                    <a:stretch>
                      <a:fillRect/>
                    </a:stretch>
                  </pic:blipFill>
                  <pic:spPr>
                    <a:xfrm>
                      <a:off x="0" y="0"/>
                      <a:ext cx="5486400" cy="5475464"/>
                    </a:xfrm>
                    <a:prstGeom prst="rect"/>
                  </pic:spPr>
                </pic:pic>
              </a:graphicData>
            </a:graphic>
          </wp:inline>
        </w:drawing>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line="276" w:lineRule="auto" w:after="120"/>
        <w:rPr/>
      </w:pPr>
      <w:hyperlink r:id="rId14">
        <w:r w:rsidDel="00000000" w:rsidR="00000000" w:rsidRPr="00000000">
          <w:rPr>
            <w:color w:val="1155cc"/>
            <w:u w:val="single"/>
            <w:rtl w:val="0"/>
          </w:rPr>
          <w:t xml:space="preserve">DFD notations</w:t>
        </w:r>
      </w:hyperlink>
      <w:r w:rsidDel="00000000" w:rsidR="00000000" w:rsidRPr="00000000">
        <w:rPr>
          <w:rtl w:val="0"/>
        </w:rPr>
        <w:t xml:space="preserve"> to include in data flow or sequence diagrams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3315"/>
        <w:gridCol w:w="2895"/>
        <w:gridCol w:w="3150"/>
        <w:tblGridChange w:id="0">
          <w:tblGrid>
            <w:gridCol w:w="3315"/>
            <w:gridCol w:w="2895"/>
            <w:gridCol w:w="3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sz w:val="20"/>
                <w:szCs w:val="20"/>
              </w:rPr>
            </w:pPr>
            <w:r w:rsidDel="00000000" w:rsidR="00000000" w:rsidRPr="00000000">
              <w:rPr>
                <w:b w:val="1"/>
                <w:bCs w:val="1"/>
                <w:sz w:val="20"/>
                <w:szCs w:val="20"/>
                <w:rtl w:val="0"/>
              </w:rPr>
              <w:t xml:space="preserve">Boundary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sz w:val="20"/>
                <w:szCs w:val="20"/>
              </w:rPr>
            </w:pPr>
            <w:r w:rsidDel="00000000" w:rsidR="00000000" w:rsidRPr="00000000">
              <w:rPr>
                <w:b w:val="1"/>
                <w:bCs w:val="1"/>
                <w:sz w:val="20"/>
                <w:szCs w:val="20"/>
                <w:rtl w:val="0"/>
              </w:rPr>
              <w:t xml:space="preserve">Interaction Medium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sz w:val="20"/>
                <w:szCs w:val="20"/>
              </w:rPr>
            </w:pPr>
            <w:r w:rsidDel="00000000" w:rsidR="00000000" w:rsidRPr="00000000">
              <w:rPr>
                <w:b w:val="1"/>
                <w:bCs w:val="1"/>
                <w:sz w:val="20"/>
                <w:szCs w:val="20"/>
                <w:rtl w:val="0"/>
              </w:rPr>
              <w:t xml:space="preserve">Data Confidentiality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b w:val="1"/>
                <w:bCs w:val="1"/>
                <w:sz w:val="20"/>
                <w:szCs w:val="20"/>
                <w:rtl w:val="0"/>
              </w:rPr>
              <w:t xml:space="preserve">[B-EX-DP]</w:t>
            </w:r>
            <w:r w:rsidDel="00000000" w:rsidR="00000000" w:rsidRPr="00000000">
              <w:rPr>
                <w:sz w:val="20"/>
                <w:szCs w:val="20"/>
                <w:rtl w:val="0"/>
              </w:rPr>
              <w:t xml:space="preserve"> External 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r w:rsidDel="00000000" w:rsidR="00000000" w:rsidRPr="00000000">
              <w:rPr>
                <w:b w:val="1"/>
                <w:bCs w:val="1"/>
                <w:sz w:val="20"/>
                <w:szCs w:val="20"/>
                <w:rtl w:val="0"/>
              </w:rPr>
              <w:t xml:space="preserve">[M-NT]</w:t>
            </w:r>
            <w:r w:rsidDel="00000000" w:rsidR="00000000" w:rsidRPr="00000000">
              <w:rPr>
                <w:sz w:val="20"/>
                <w:szCs w:val="20"/>
                <w:rtl w:val="0"/>
              </w:rPr>
              <w:t xml:space="preserve"> Network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b w:val="1"/>
                <w:bCs w:val="1"/>
                <w:sz w:val="20"/>
                <w:szCs w:val="20"/>
                <w:rtl w:val="0"/>
              </w:rPr>
              <w:t xml:space="preserve">[C-High]</w:t>
            </w:r>
            <w:r w:rsidDel="00000000" w:rsidR="00000000" w:rsidRPr="00000000">
              <w:rPr>
                <w:sz w:val="20"/>
                <w:szCs w:val="20"/>
                <w:rtl w:val="0"/>
              </w:rPr>
              <w:t xml:space="preserve"> Highly confidential</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0"/>
                <w:szCs w:val="20"/>
              </w:rPr>
            </w:pPr>
            <w:r w:rsidDel="00000000" w:rsidR="00000000" w:rsidRPr="00000000">
              <w:rPr>
                <w:b w:val="1"/>
                <w:bCs w:val="1"/>
                <w:sz w:val="20"/>
                <w:szCs w:val="20"/>
                <w:rtl w:val="0"/>
              </w:rPr>
              <w:t xml:space="preserve">[B-EX-EN]</w:t>
            </w:r>
            <w:r w:rsidDel="00000000" w:rsidR="00000000" w:rsidRPr="00000000">
              <w:rPr>
                <w:sz w:val="20"/>
                <w:szCs w:val="20"/>
                <w:rtl w:val="0"/>
              </w:rPr>
              <w:t xml:space="preserve"> External entity (such as external APIs, IDPs, or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0"/>
                <w:szCs w:val="20"/>
              </w:rPr>
            </w:pPr>
            <w:r w:rsidDel="00000000" w:rsidR="00000000" w:rsidRPr="00000000">
              <w:rPr>
                <w:b w:val="1"/>
                <w:bCs w:val="1"/>
                <w:sz w:val="20"/>
                <w:szCs w:val="20"/>
                <w:rtl w:val="0"/>
              </w:rPr>
              <w:t xml:space="preserve">[M-DB]</w:t>
            </w:r>
            <w:r w:rsidDel="00000000" w:rsidR="00000000" w:rsidRPr="00000000">
              <w:rPr>
                <w:sz w:val="20"/>
                <w:szCs w:val="20"/>
                <w:rtl w:val="0"/>
              </w:rPr>
              <w:t xml:space="preserve"> Database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0"/>
                <w:szCs w:val="20"/>
              </w:rPr>
            </w:pPr>
            <w:r w:rsidDel="00000000" w:rsidR="00000000" w:rsidRPr="00000000">
              <w:rPr>
                <w:b w:val="1"/>
                <w:bCs w:val="1"/>
                <w:sz w:val="20"/>
                <w:szCs w:val="20"/>
                <w:rtl w:val="0"/>
              </w:rPr>
              <w:t xml:space="preserve">[C-Medium]</w:t>
            </w:r>
            <w:r w:rsidDel="00000000" w:rsidR="00000000" w:rsidRPr="00000000">
              <w:rPr>
                <w:sz w:val="20"/>
                <w:szCs w:val="20"/>
                <w:rtl w:val="0"/>
              </w:rPr>
              <w:t xml:space="preserve"> Medium confidential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r w:rsidDel="00000000" w:rsidR="00000000" w:rsidRPr="00000000">
              <w:rPr>
                <w:b w:val="1"/>
                <w:bCs w:val="1"/>
                <w:sz w:val="20"/>
                <w:szCs w:val="20"/>
                <w:rtl w:val="0"/>
              </w:rPr>
              <w:t xml:space="preserve">[B-EX-CP]</w:t>
            </w:r>
            <w:r w:rsidDel="00000000" w:rsidR="00000000" w:rsidRPr="00000000">
              <w:rPr>
                <w:sz w:val="20"/>
                <w:szCs w:val="20"/>
                <w:rtl w:val="0"/>
              </w:rPr>
              <w:t xml:space="preserve"> External component to the current feature, but code owned by WSO2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b w:val="1"/>
                <w:bCs w:val="1"/>
                <w:sz w:val="20"/>
                <w:szCs w:val="20"/>
                <w:rtl w:val="0"/>
              </w:rPr>
              <w:t xml:space="preserve">[M-FS]</w:t>
            </w:r>
            <w:r w:rsidDel="00000000" w:rsidR="00000000" w:rsidRPr="00000000">
              <w:rPr>
                <w:sz w:val="20"/>
                <w:szCs w:val="20"/>
                <w:rtl w:val="0"/>
              </w:rPr>
              <w:t xml:space="preserve"> File system interaction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b w:val="1"/>
                <w:bCs w:val="1"/>
                <w:sz w:val="20"/>
                <w:szCs w:val="20"/>
                <w:rtl w:val="0"/>
              </w:rPr>
              <w:t xml:space="preserve">[C-Low]</w:t>
            </w:r>
            <w:r w:rsidDel="00000000" w:rsidR="00000000" w:rsidRPr="00000000">
              <w:rPr>
                <w:sz w:val="20"/>
                <w:szCs w:val="20"/>
                <w:rtl w:val="0"/>
              </w:rPr>
              <w:t xml:space="preserve"> Low confidential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b w:val="1"/>
                <w:bCs w:val="1"/>
                <w:sz w:val="20"/>
                <w:szCs w:val="20"/>
                <w:rtl w:val="0"/>
              </w:rPr>
              <w:t xml:space="preserve">[M-IN]</w:t>
            </w:r>
            <w:r w:rsidDel="00000000" w:rsidR="00000000" w:rsidRPr="00000000">
              <w:rPr>
                <w:sz w:val="20"/>
                <w:szCs w:val="20"/>
                <w:rtl w:val="0"/>
              </w:rPr>
              <w:t xml:space="preserve"> Internal interaction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1">
      <w:pPr>
        <w:rPr>
          <w:color w:val="9900ff"/>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rPr/>
      </w:pPr>
      <w:bookmarkStart w:colFirst="0" w:colLast="0" w:name="_7ns5onq3qxvu" w:id="11"/>
      <w:bookmarkEnd w:id="11"/>
      <w:r w:rsidDel="00000000" w:rsidR="00000000" w:rsidRPr="00000000">
        <w:rPr>
          <w:rtl w:val="0"/>
        </w:rPr>
        <w:t xml:space="preserve">Actors and Resources</w:t>
      </w:r>
    </w:p>
    <w:p w:rsidR="00000000" w:rsidDel="00000000" w:rsidP="00000000" w:rsidRDefault="00000000" w:rsidRPr="00000000" w14:paraId="00000077">
      <w:pPr>
        <w:spacing w:line="276" w:lineRule="auto" w:after="120"/>
        <w:rPr>
          <w:b w:val="1"/>
          <w:bCs w:val="1"/>
          <w:sz w:val="24"/>
          <w:szCs w:val="24"/>
        </w:rPr>
      </w:pPr>
      <w:r w:rsidDel="00000000" w:rsidR="00000000" w:rsidRPr="00000000">
        <w:rPr>
          <w:b w:val="1"/>
          <w:bCs w:val="1"/>
          <w:sz w:val="24"/>
          <w:szCs w:val="24"/>
          <w:rtl w:val="0"/>
        </w:rPr>
        <w:t xml:space="preserve">Actors</w:t>
      </w:r>
    </w:p>
    <w:p w:rsidR="00000000" w:rsidDel="00000000" w:rsidP="00000000" w:rsidRDefault="00000000" w:rsidRPr="00000000" w14:paraId="00000078">
      <w:pPr>
        <w:spacing w:line="276" w:lineRule="auto" w:after="120"/>
        <w:rPr>
          <w:b w:val="1"/>
          <w:bCs w:val="1"/>
          <w:sz w:val="24"/>
          <w:szCs w:val="24"/>
        </w:rPr>
      </w:pPr>
      <w:r w:rsidDel="00000000" w:rsidR="00000000" w:rsidRPr="00000000">
        <w:rPr>
          <w:sz w:val="24"/>
          <w:szCs w:val="24"/>
          <w:rtl w:val="0"/>
        </w:rPr>
        <w:t xml:space="preserve">List the actors (malicious, authorized, and privileged) who would be interacting. Include information about what they are supposed to do.</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1500"/>
        <w:gridCol w:w="4725"/>
        <w:gridCol w:w="3135"/>
        <w:tblGridChange w:id="0">
          <w:tblGrid>
            <w:gridCol w:w="1500"/>
            <w:gridCol w:w="4725"/>
            <w:gridCol w:w="31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Actor (Role)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Roles or Permissions</w:t>
            </w:r>
          </w:p>
        </w:tc>
      </w:tr>
      <w:tr>
        <w:tc>
          <w:tcPr>
            <w:tcW w:type="dxa" w:w="1500"/>
          </w:tcPr>
          <w:p>
            <w:pPr>
              <w:spacing w:before="20" w:after="20" w:line="259" w:lineRule="auto"/>
            </w:pPr>
            <w:r>
              <w:rPr>
                <w:rFonts w:ascii="Arial" w:hAnsi="Arial"/>
                <w:b w:val="0"/>
                <w:sz w:val="20"/>
              </w:rPr>
              <w:t>End User (Resource Owner)</w:t>
            </w:r>
          </w:p>
        </w:tc>
        <w:tc>
          <w:tcPr>
            <w:tcW w:type="dxa" w:w="4725"/>
          </w:tcPr>
          <w:p>
            <w:pPr>
              <w:spacing w:before="20" w:after="20" w:line="259" w:lineRule="auto"/>
            </w:pPr>
            <w:r>
              <w:rPr>
                <w:rFonts w:ascii="Arial" w:hAnsi="Arial"/>
                <w:b w:val="0"/>
                <w:sz w:val="20"/>
              </w:rPr>
              <w:t>Authenticates via browser to authorize client access to their resources.</w:t>
            </w:r>
          </w:p>
        </w:tc>
        <w:tc>
          <w:tcPr>
            <w:tcW w:type="dxa" w:w="3135"/>
          </w:tcPr>
          <w:p>
            <w:pPr>
              <w:spacing w:before="20" w:after="20" w:line="259" w:lineRule="auto"/>
            </w:pPr>
            <w:r>
              <w:rPr>
                <w:rFonts w:ascii="Arial" w:hAnsi="Arial"/>
                <w:b w:val="0"/>
                <w:sz w:val="20"/>
              </w:rPr>
              <w:t>Initiate auth flow, authenticate, authorize/deny, access UserInfo</w:t>
            </w:r>
          </w:p>
        </w:tc>
      </w:tr>
      <w:tr>
        <w:tc>
          <w:tcPr>
            <w:tcW w:type="dxa" w:w="1500"/>
          </w:tcPr>
          <w:p>
            <w:pPr>
              <w:spacing w:before="20" w:after="20" w:line="259" w:lineRule="auto"/>
            </w:pPr>
            <w:r>
              <w:rPr>
                <w:rFonts w:ascii="Arial" w:hAnsi="Arial"/>
                <w:b w:val="0"/>
                <w:sz w:val="20"/>
              </w:rPr>
              <w:t>OAuth Client (Confidential)</w:t>
            </w:r>
          </w:p>
        </w:tc>
        <w:tc>
          <w:tcPr>
            <w:tcW w:type="dxa" w:w="4725"/>
          </w:tcPr>
          <w:p>
            <w:pPr>
              <w:spacing w:before="20" w:after="20" w:line="259" w:lineRule="auto"/>
            </w:pPr>
            <w:r>
              <w:rPr>
                <w:rFonts w:ascii="Arial" w:hAnsi="Arial"/>
                <w:b w:val="0"/>
                <w:sz w:val="20"/>
              </w:rPr>
              <w:t>Server-side app with client secret. Can securely store credentials.</w:t>
            </w:r>
          </w:p>
        </w:tc>
        <w:tc>
          <w:tcPr>
            <w:tcW w:type="dxa" w:w="3135"/>
          </w:tcPr>
          <w:p>
            <w:pPr>
              <w:spacing w:before="20" w:after="20" w:line="259" w:lineRule="auto"/>
            </w:pPr>
            <w:r>
              <w:rPr>
                <w:rFonts w:ascii="Arial" w:hAnsi="Arial"/>
                <w:b w:val="0"/>
                <w:sz w:val="20"/>
              </w:rPr>
              <w:t>Auth code, client credentials, refresh, token exchange grants</w:t>
            </w:r>
          </w:p>
        </w:tc>
      </w:tr>
      <w:tr>
        <w:tc>
          <w:tcPr>
            <w:tcW w:type="dxa" w:w="1500"/>
          </w:tcPr>
          <w:p>
            <w:pPr>
              <w:spacing w:before="20" w:after="20" w:line="259" w:lineRule="auto"/>
            </w:pPr>
            <w:r>
              <w:rPr>
                <w:rFonts w:ascii="Arial" w:hAnsi="Arial"/>
                <w:b w:val="0"/>
                <w:sz w:val="20"/>
              </w:rPr>
              <w:t>OAuth Client (Public)</w:t>
            </w:r>
          </w:p>
        </w:tc>
        <w:tc>
          <w:tcPr>
            <w:tcW w:type="dxa" w:w="4725"/>
          </w:tcPr>
          <w:p>
            <w:pPr>
              <w:spacing w:before="20" w:after="20" w:line="259" w:lineRule="auto"/>
            </w:pPr>
            <w:r>
              <w:rPr>
                <w:rFonts w:ascii="Arial" w:hAnsi="Arial"/>
                <w:b w:val="0"/>
                <w:sz w:val="20"/>
              </w:rPr>
              <w:t>SPA/native app that cannot securely store secrets.</w:t>
            </w:r>
          </w:p>
        </w:tc>
        <w:tc>
          <w:tcPr>
            <w:tcW w:type="dxa" w:w="3135"/>
          </w:tcPr>
          <w:p>
            <w:pPr>
              <w:spacing w:before="20" w:after="20" w:line="259" w:lineRule="auto"/>
            </w:pPr>
            <w:r>
              <w:rPr>
                <w:rFonts w:ascii="Arial" w:hAnsi="Arial"/>
                <w:b w:val="0"/>
                <w:sz w:val="20"/>
              </w:rPr>
              <w:t>Auth code + PKCE, refresh token grants</w:t>
            </w:r>
          </w:p>
        </w:tc>
      </w:tr>
      <w:tr>
        <w:tc>
          <w:tcPr>
            <w:tcW w:type="dxa" w:w="1500"/>
          </w:tcPr>
          <w:p>
            <w:pPr>
              <w:spacing w:before="20" w:after="20" w:line="259" w:lineRule="auto"/>
            </w:pPr>
            <w:r>
              <w:rPr>
                <w:rFonts w:ascii="Arial" w:hAnsi="Arial"/>
                <w:b w:val="0"/>
                <w:sz w:val="20"/>
              </w:rPr>
              <w:t>Resource Server</w:t>
            </w:r>
          </w:p>
        </w:tc>
        <w:tc>
          <w:tcPr>
            <w:tcW w:type="dxa" w:w="4725"/>
          </w:tcPr>
          <w:p>
            <w:pPr>
              <w:spacing w:before="20" w:after="20" w:line="259" w:lineRule="auto"/>
            </w:pPr>
            <w:r>
              <w:rPr>
                <w:rFonts w:ascii="Arial" w:hAnsi="Arial"/>
                <w:b w:val="0"/>
                <w:sz w:val="20"/>
              </w:rPr>
              <w:t>API server validating access tokens to protect resources.</w:t>
            </w:r>
          </w:p>
        </w:tc>
        <w:tc>
          <w:tcPr>
            <w:tcW w:type="dxa" w:w="3135"/>
          </w:tcPr>
          <w:p>
            <w:pPr>
              <w:spacing w:before="20" w:after="20" w:line="259" w:lineRule="auto"/>
            </w:pPr>
            <w:r>
              <w:rPr>
                <w:rFonts w:ascii="Arial" w:hAnsi="Arial"/>
                <w:b w:val="0"/>
                <w:sz w:val="20"/>
              </w:rPr>
              <w:t>Introspect tokens, validate JWT via JWKS</w:t>
            </w:r>
          </w:p>
        </w:tc>
      </w:tr>
      <w:tr>
        <w:tc>
          <w:tcPr>
            <w:tcW w:type="dxa" w:w="1500"/>
          </w:tcPr>
          <w:p>
            <w:pPr>
              <w:spacing w:before="20" w:after="20" w:line="259" w:lineRule="auto"/>
            </w:pPr>
            <w:r>
              <w:rPr>
                <w:rFonts w:ascii="Arial" w:hAnsi="Arial"/>
                <w:b w:val="0"/>
                <w:sz w:val="20"/>
              </w:rPr>
              <w:t>Admin / Developer</w:t>
            </w:r>
          </w:p>
        </w:tc>
        <w:tc>
          <w:tcPr>
            <w:tcW w:type="dxa" w:w="4725"/>
          </w:tcPr>
          <w:p>
            <w:pPr>
              <w:spacing w:before="20" w:after="20" w:line="259" w:lineRule="auto"/>
            </w:pPr>
            <w:r>
              <w:rPr>
                <w:rFonts w:ascii="Arial" w:hAnsi="Arial"/>
                <w:b w:val="0"/>
                <w:sz w:val="20"/>
              </w:rPr>
              <w:t>Manages OAuth apps and configuration.</w:t>
            </w:r>
          </w:p>
        </w:tc>
        <w:tc>
          <w:tcPr>
            <w:tcW w:type="dxa" w:w="3135"/>
          </w:tcPr>
          <w:p>
            <w:pPr>
              <w:spacing w:before="20" w:after="20" w:line="259" w:lineRule="auto"/>
            </w:pPr>
            <w:r>
              <w:rPr>
                <w:rFonts w:ascii="Arial" w:hAnsi="Arial"/>
                <w:b w:val="0"/>
                <w:sz w:val="20"/>
              </w:rPr>
              <w:t>Register apps (DCR/mgmt API), configure grants, redirect URIs, token policies</w:t>
            </w:r>
          </w:p>
        </w:tc>
      </w:tr>
      <w:tr>
        <w:tc>
          <w:tcPr>
            <w:tcW w:type="dxa" w:w="1500"/>
          </w:tcPr>
          <w:p>
            <w:pPr>
              <w:spacing w:before="20" w:after="20" w:line="259" w:lineRule="auto"/>
            </w:pPr>
            <w:r>
              <w:rPr>
                <w:rFonts w:ascii="Arial" w:hAnsi="Arial"/>
                <w:b w:val="0"/>
                <w:sz w:val="20"/>
              </w:rPr>
              <w:t>Web Attacker (A1, RFC 9700 Section 3)</w:t>
            </w:r>
          </w:p>
        </w:tc>
        <w:tc>
          <w:tcPr>
            <w:tcW w:type="dxa" w:w="4725"/>
          </w:tcPr>
          <w:p>
            <w:pPr>
              <w:spacing w:before="20" w:after="20" w:line="259" w:lineRule="auto"/>
            </w:pPr>
            <w:r>
              <w:rPr>
                <w:rFonts w:ascii="Arial" w:hAnsi="Arial"/>
                <w:b w:val="0"/>
                <w:sz w:val="20"/>
              </w:rPr>
              <w:t>Controls web servers. Creates redirect URIs, phishes users, manipulates browser flows.</w:t>
            </w:r>
          </w:p>
        </w:tc>
        <w:tc>
          <w:tcPr>
            <w:tcW w:type="dxa" w:w="3135"/>
          </w:tcPr>
          <w:p>
            <w:pPr>
              <w:spacing w:before="20" w:after="20" w:line="259" w:lineRule="auto"/>
            </w:pPr>
            <w:r>
              <w:rPr>
                <w:rFonts w:ascii="Arial" w:hAnsi="Arial"/>
                <w:b w:val="0"/>
                <w:sz w:val="20"/>
              </w:rPr>
              <w:t>Code interception, CSRF, phishing, open redirect, mix-up attacks</w:t>
            </w:r>
          </w:p>
        </w:tc>
      </w:tr>
      <w:tr>
        <w:tc>
          <w:tcPr>
            <w:tcW w:type="dxa" w:w="1500"/>
          </w:tcPr>
          <w:p>
            <w:pPr>
              <w:spacing w:before="20" w:after="20" w:line="259" w:lineRule="auto"/>
            </w:pPr>
            <w:r>
              <w:rPr>
                <w:rFonts w:ascii="Arial" w:hAnsi="Arial"/>
                <w:b w:val="0"/>
                <w:sz w:val="20"/>
              </w:rPr>
              <w:t>Network Attacker (A2, RFC 9700 Section 3)</w:t>
            </w:r>
          </w:p>
        </w:tc>
        <w:tc>
          <w:tcPr>
            <w:tcW w:type="dxa" w:w="4725"/>
          </w:tcPr>
          <w:p>
            <w:pPr>
              <w:spacing w:before="20" w:after="20" w:line="259" w:lineRule="auto"/>
            </w:pPr>
            <w:r>
              <w:rPr>
                <w:rFonts w:ascii="Arial" w:hAnsi="Arial"/>
                <w:b w:val="0"/>
                <w:sz w:val="20"/>
              </w:rPr>
              <w:t>Full network control: eavesdrop, intercept, modify, replay. Assumes TLS not broken.</w:t>
            </w:r>
          </w:p>
        </w:tc>
        <w:tc>
          <w:tcPr>
            <w:tcW w:type="dxa" w:w="3135"/>
          </w:tcPr>
          <w:p>
            <w:pPr>
              <w:spacing w:before="20" w:after="20" w:line="259" w:lineRule="auto"/>
            </w:pPr>
            <w:r>
              <w:rPr>
                <w:rFonts w:ascii="Arial" w:hAnsi="Arial"/>
                <w:b w:val="0"/>
                <w:sz w:val="20"/>
              </w:rPr>
              <w:t>MITM (if TLS misconfigured), token interception, TLS downgrade</w:t>
            </w:r>
          </w:p>
        </w:tc>
      </w:tr>
    </w:tbl>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spacing w:line="276" w:lineRule="auto" w:after="120"/>
        <w:rPr>
          <w:b w:val="1"/>
          <w:bCs w:val="1"/>
          <w:sz w:val="24"/>
          <w:szCs w:val="24"/>
        </w:rPr>
      </w:pPr>
      <w:r w:rsidDel="00000000" w:rsidR="00000000" w:rsidRPr="00000000">
        <w:rPr>
          <w:b w:val="1"/>
          <w:bCs w:val="1"/>
          <w:sz w:val="24"/>
          <w:szCs w:val="24"/>
          <w:rtl w:val="0"/>
        </w:rPr>
        <w:t xml:space="preserve">Entitlement Matrix</w:t>
      </w:r>
    </w:p>
    <w:p w:rsidR="00000000" w:rsidDel="00000000" w:rsidP="00000000" w:rsidRDefault="00000000" w:rsidRPr="00000000" w14:paraId="00000087">
      <w:pPr>
        <w:spacing w:line="276" w:lineRule="auto" w:after="120"/>
        <w:rPr>
          <w:sz w:val="24"/>
          <w:szCs w:val="24"/>
        </w:rPr>
      </w:pPr>
      <w:r w:rsidDel="00000000" w:rsidR="00000000" w:rsidRPr="00000000">
        <w:rPr>
          <w:sz w:val="24"/>
          <w:szCs w:val="24"/>
          <w:rtl w:val="0"/>
        </w:rPr>
        <w:t xml:space="preserve">The following table lists the actions for which each actor is permitted based on principles such as </w:t>
      </w:r>
      <w:r w:rsidDel="00000000" w:rsidR="00000000" w:rsidRPr="00000000">
        <w:rPr>
          <w:b w:val="1"/>
          <w:bCs w:val="1"/>
          <w:sz w:val="24"/>
          <w:szCs w:val="24"/>
          <w:rtl w:val="0"/>
        </w:rPr>
        <w:t xml:space="preserve">least privilege, need to know, and segregation of duties</w:t>
      </w:r>
      <w:r w:rsidDel="00000000" w:rsidR="00000000" w:rsidRPr="00000000">
        <w:rPr>
          <w:sz w:val="24"/>
          <w:szCs w:val="24"/>
          <w:rtl w:val="0"/>
        </w:rPr>
        <w:t xml:space="preserve">.</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1620"/>
        <w:gridCol w:w="1851"/>
        <w:gridCol w:w="2018"/>
        <w:gridCol w:w="1920"/>
        <w:gridCol w:w="1950"/>
        <w:tblGridChange w:id="0">
          <w:tblGrid>
            <w:gridCol w:w="1620"/>
            <w:gridCol w:w="1851.0000000000005"/>
            <w:gridCol w:w="2018.9999999999995"/>
            <w:gridCol w:w="1920"/>
            <w:gridCol w:w="19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59" w:lineRule="auto" w:before="20" w:after="20"/>
              <w:rPr>
                <w:b w:val="1"/>
                <w:bCs w:val="1"/>
              </w:rPr>
            </w:pPr>
            <w:r w:rsidDel="00000000" w:rsidR="00000000" w:rsidRPr="00000000">
              <w:rPr>
                <w:b w:val="1"/>
                <w:bCs w:val="1"/>
                <w:rtl w:val="0"/>
              </w:rPr>
            </w:r>
            <w:r>
              <w:rPr>
                <w:rFonts w:ascii="Arial" w:hAnsi="Arial"/>
                <w:b/>
                <w:sz w:val="20"/>
              </w:rPr>
              <w:t>Actor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59" w:lineRule="auto" w:before="20" w:after="20"/>
              <w:rPr>
                <w:b w:val="1"/>
                <w:bCs w:val="1"/>
              </w:rPr>
            </w:pPr>
            <w:r w:rsidDel="00000000" w:rsidR="00000000" w:rsidRPr="00000000">
              <w:rPr>
                <w:b w:val="1"/>
                <w:bCs w:val="1"/>
                <w:rtl w:val="0"/>
              </w:rPr>
            </w:r>
            <w:r>
              <w:rPr>
                <w:rFonts w:ascii="Arial" w:hAnsi="Arial"/>
                <w:b/>
                <w:sz w:val="20"/>
              </w:rPr>
              <w:t>Auth Flow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59" w:lineRule="auto" w:before="20" w:after="20"/>
              <w:rPr>
                <w:b w:val="1"/>
                <w:bCs w:val="1"/>
              </w:rPr>
            </w:pPr>
            <w:r w:rsidDel="00000000" w:rsidR="00000000" w:rsidRPr="00000000">
              <w:rPr>
                <w:b w:val="1"/>
                <w:bCs w:val="1"/>
                <w:rtl w:val="0"/>
              </w:rPr>
            </w:r>
            <w:r>
              <w:rPr>
                <w:rFonts w:ascii="Arial" w:hAnsi="Arial"/>
                <w:b/>
                <w:sz w:val="20"/>
              </w:rPr>
              <w:t>Token Exchange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59" w:lineRule="auto" w:before="20" w:after="20"/>
              <w:rPr>
                <w:b w:val="1"/>
                <w:bCs w:val="1"/>
              </w:rPr>
            </w:pPr>
            <w:r w:rsidDel="00000000" w:rsidR="00000000" w:rsidRPr="00000000">
              <w:rPr>
                <w:rtl w:val="0"/>
              </w:rPr>
            </w:r>
            <w:r>
              <w:rPr>
                <w:rFonts w:ascii="Arial" w:hAnsi="Arial"/>
                <w:b/>
                <w:sz w:val="20"/>
              </w:rPr>
              <w:t>Introspect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59" w:lineRule="auto" w:before="20" w:after="20"/>
              <w:rPr>
                <w:b w:val="1"/>
                <w:bCs w:val="1"/>
              </w:rPr>
            </w:pPr>
            <w:r w:rsidDel="00000000" w:rsidR="00000000" w:rsidRPr="00000000">
              <w:rPr>
                <w:rtl w:val="0"/>
              </w:rPr>
            </w:r>
            <w:r>
              <w:rPr>
                <w:rFonts w:ascii="Arial" w:hAnsi="Arial"/>
                <w:b/>
                <w:sz w:val="20"/>
              </w:rPr>
              <w:t>UserInfo</w:t>
            </w:r>
          </w:p>
        </w:tc>
      </w:tr>
      <w:tr>
        <w:tc>
          <w:tcPr>
            <w:tcW w:type="dxa" w:w="1620"/>
          </w:tcPr>
          <w:p>
            <w:pPr>
              <w:spacing w:before="20" w:after="20" w:line="259" w:lineRule="auto"/>
            </w:pPr>
            <w:r>
              <w:rPr>
                <w:rFonts w:ascii="Arial" w:hAnsi="Arial"/>
                <w:b w:val="0"/>
                <w:sz w:val="20"/>
              </w:rPr>
              <w:t>End User</w:t>
            </w:r>
          </w:p>
        </w:tc>
        <w:tc>
          <w:tcPr>
            <w:tcW w:type="dxa" w:w="1851"/>
          </w:tcPr>
          <w:p>
            <w:pPr>
              <w:spacing w:before="20" w:after="20" w:line="259" w:lineRule="auto"/>
            </w:pPr>
            <w:r>
              <w:rPr>
                <w:rFonts w:ascii="Arial" w:hAnsi="Arial"/>
                <w:b w:val="0"/>
                <w:sz w:val="20"/>
              </w:rPr>
              <w:t>Yes (browser)</w:t>
            </w:r>
          </w:p>
        </w:tc>
        <w:tc>
          <w:tcPr>
            <w:tcW w:type="dxa" w:w="2018"/>
          </w:tcPr>
          <w:p>
            <w:pPr>
              <w:spacing w:before="20" w:after="20" w:line="259" w:lineRule="auto"/>
            </w:pPr>
            <w:r>
              <w:rPr>
                <w:rFonts w:ascii="Arial" w:hAnsi="Arial"/>
                <w:b w:val="0"/>
                <w:sz w:val="20"/>
              </w:rPr>
              <w:t>No</w:t>
            </w:r>
          </w:p>
        </w:tc>
        <w:tc>
          <w:tcPr>
            <w:tcW w:type="dxa" w:w="1920"/>
          </w:tcPr>
          <w:p>
            <w:pPr>
              <w:spacing w:before="20" w:after="20" w:line="259" w:lineRule="auto"/>
            </w:pPr>
            <w:r>
              <w:rPr>
                <w:rFonts w:ascii="Arial" w:hAnsi="Arial"/>
                <w:b w:val="0"/>
                <w:sz w:val="20"/>
              </w:rPr>
              <w:t>No</w:t>
            </w:r>
          </w:p>
        </w:tc>
        <w:tc>
          <w:tcPr>
            <w:tcW w:type="dxa" w:w="1950"/>
          </w:tcPr>
          <w:p>
            <w:pPr>
              <w:spacing w:before="20" w:after="20" w:line="259" w:lineRule="auto"/>
            </w:pPr>
            <w:r>
              <w:rPr>
                <w:rFonts w:ascii="Arial" w:hAnsi="Arial"/>
                <w:b w:val="0"/>
                <w:sz w:val="20"/>
              </w:rPr>
              <w:t>No</w:t>
            </w:r>
          </w:p>
        </w:tc>
      </w:tr>
      <w:tr>
        <w:tc>
          <w:tcPr>
            <w:tcW w:type="dxa" w:w="1620"/>
          </w:tcPr>
          <w:p>
            <w:pPr>
              <w:spacing w:before="20" w:after="20" w:line="259" w:lineRule="auto"/>
            </w:pPr>
            <w:r>
              <w:rPr>
                <w:rFonts w:ascii="Arial" w:hAnsi="Arial"/>
                <w:b w:val="0"/>
                <w:sz w:val="20"/>
              </w:rPr>
              <w:t>Confidential Client</w:t>
            </w:r>
          </w:p>
        </w:tc>
        <w:tc>
          <w:tcPr>
            <w:tcW w:type="dxa" w:w="1851"/>
          </w:tcPr>
          <w:p>
            <w:pPr>
              <w:spacing w:before="20" w:after="20" w:line="259" w:lineRule="auto"/>
            </w:pPr>
            <w:r>
              <w:rPr>
                <w:rFonts w:ascii="Arial" w:hAnsi="Arial"/>
                <w:b w:val="0"/>
                <w:sz w:val="20"/>
              </w:rPr>
              <w:t>Yes + secret</w:t>
            </w:r>
          </w:p>
        </w:tc>
        <w:tc>
          <w:tcPr>
            <w:tcW w:type="dxa" w:w="2018"/>
          </w:tcPr>
          <w:p>
            <w:pPr>
              <w:spacing w:before="20" w:after="20" w:line="259" w:lineRule="auto"/>
            </w:pPr>
            <w:r>
              <w:rPr>
                <w:rFonts w:ascii="Arial" w:hAnsi="Arial"/>
                <w:b w:val="0"/>
                <w:sz w:val="20"/>
              </w:rPr>
              <w:t>Yes</w:t>
            </w:r>
          </w:p>
        </w:tc>
        <w:tc>
          <w:tcPr>
            <w:tcW w:type="dxa" w:w="1920"/>
          </w:tcPr>
          <w:p>
            <w:pPr>
              <w:spacing w:before="20" w:after="20" w:line="259" w:lineRule="auto"/>
            </w:pPr>
            <w:r>
              <w:rPr>
                <w:rFonts w:ascii="Arial" w:hAnsi="Arial"/>
                <w:b w:val="0"/>
                <w:sz w:val="20"/>
              </w:rPr>
              <w:t>Yes*</w:t>
            </w:r>
          </w:p>
        </w:tc>
        <w:tc>
          <w:tcPr>
            <w:tcW w:type="dxa" w:w="1950"/>
          </w:tcPr>
          <w:p>
            <w:pPr>
              <w:spacing w:before="20" w:after="20" w:line="259" w:lineRule="auto"/>
            </w:pPr>
            <w:r>
              <w:rPr>
                <w:rFonts w:ascii="Arial" w:hAnsi="Arial"/>
                <w:b w:val="0"/>
                <w:sz w:val="20"/>
              </w:rPr>
              <w:t>Yes (Bearer)</w:t>
            </w:r>
          </w:p>
        </w:tc>
      </w:tr>
      <w:tr>
        <w:tc>
          <w:tcPr>
            <w:tcW w:type="dxa" w:w="1620"/>
          </w:tcPr>
          <w:p>
            <w:pPr>
              <w:spacing w:before="20" w:after="20" w:line="259" w:lineRule="auto"/>
            </w:pPr>
            <w:r>
              <w:rPr>
                <w:rFonts w:ascii="Arial" w:hAnsi="Arial"/>
                <w:b w:val="0"/>
                <w:sz w:val="20"/>
              </w:rPr>
              <w:t>Public Client</w:t>
            </w:r>
          </w:p>
        </w:tc>
        <w:tc>
          <w:tcPr>
            <w:tcW w:type="dxa" w:w="1851"/>
          </w:tcPr>
          <w:p>
            <w:pPr>
              <w:spacing w:before="20" w:after="20" w:line="259" w:lineRule="auto"/>
            </w:pPr>
            <w:r>
              <w:rPr>
                <w:rFonts w:ascii="Arial" w:hAnsi="Arial"/>
                <w:b w:val="0"/>
                <w:sz w:val="20"/>
              </w:rPr>
              <w:t>Yes + PKCE</w:t>
            </w:r>
          </w:p>
        </w:tc>
        <w:tc>
          <w:tcPr>
            <w:tcW w:type="dxa" w:w="2018"/>
          </w:tcPr>
          <w:p>
            <w:pPr>
              <w:spacing w:before="20" w:after="20" w:line="259" w:lineRule="auto"/>
            </w:pPr>
            <w:r>
              <w:rPr>
                <w:rFonts w:ascii="Arial" w:hAnsi="Arial"/>
                <w:b w:val="0"/>
                <w:sz w:val="20"/>
              </w:rPr>
              <w:t>No</w:t>
            </w:r>
          </w:p>
        </w:tc>
        <w:tc>
          <w:tcPr>
            <w:tcW w:type="dxa" w:w="1920"/>
          </w:tcPr>
          <w:p>
            <w:pPr>
              <w:spacing w:before="20" w:after="20" w:line="259" w:lineRule="auto"/>
            </w:pPr>
            <w:r>
              <w:rPr>
                <w:rFonts w:ascii="Arial" w:hAnsi="Arial"/>
                <w:b w:val="0"/>
                <w:sz w:val="20"/>
              </w:rPr>
              <w:t>Yes*</w:t>
            </w:r>
          </w:p>
        </w:tc>
        <w:tc>
          <w:tcPr>
            <w:tcW w:type="dxa" w:w="1950"/>
          </w:tcPr>
          <w:p>
            <w:pPr>
              <w:spacing w:before="20" w:after="20" w:line="259" w:lineRule="auto"/>
            </w:pPr>
            <w:r>
              <w:rPr>
                <w:rFonts w:ascii="Arial" w:hAnsi="Arial"/>
                <w:b w:val="0"/>
                <w:sz w:val="20"/>
              </w:rPr>
              <w:t>Yes (Bearer)</w:t>
            </w:r>
          </w:p>
        </w:tc>
      </w:tr>
      <w:tr>
        <w:tc>
          <w:tcPr>
            <w:tcW w:type="dxa" w:w="1620"/>
          </w:tcPr>
          <w:p>
            <w:pPr>
              <w:spacing w:before="20" w:after="20" w:line="259" w:lineRule="auto"/>
            </w:pPr>
            <w:r>
              <w:rPr>
                <w:rFonts w:ascii="Arial" w:hAnsi="Arial"/>
                <w:b w:val="0"/>
                <w:sz w:val="20"/>
              </w:rPr>
              <w:t>Resource Server</w:t>
            </w:r>
          </w:p>
        </w:tc>
        <w:tc>
          <w:tcPr>
            <w:tcW w:type="dxa" w:w="1851"/>
          </w:tcPr>
          <w:p>
            <w:pPr>
              <w:spacing w:before="20" w:after="20" w:line="259" w:lineRule="auto"/>
            </w:pPr>
            <w:r>
              <w:rPr>
                <w:rFonts w:ascii="Arial" w:hAnsi="Arial"/>
                <w:b w:val="0"/>
                <w:sz w:val="20"/>
              </w:rPr>
              <w:t>No</w:t>
            </w:r>
          </w:p>
        </w:tc>
        <w:tc>
          <w:tcPr>
            <w:tcW w:type="dxa" w:w="2018"/>
          </w:tcPr>
          <w:p>
            <w:pPr>
              <w:spacing w:before="20" w:after="20" w:line="259" w:lineRule="auto"/>
            </w:pPr>
            <w:r>
              <w:rPr>
                <w:rFonts w:ascii="Arial" w:hAnsi="Arial"/>
                <w:b w:val="0"/>
                <w:sz w:val="20"/>
              </w:rPr>
              <w:t>No</w:t>
            </w:r>
          </w:p>
        </w:tc>
        <w:tc>
          <w:tcPr>
            <w:tcW w:type="dxa" w:w="1920"/>
          </w:tcPr>
          <w:p>
            <w:pPr>
              <w:spacing w:before="20" w:after="20" w:line="259" w:lineRule="auto"/>
            </w:pPr>
            <w:r>
              <w:rPr>
                <w:rFonts w:ascii="Arial" w:hAnsi="Arial"/>
                <w:b w:val="0"/>
                <w:sz w:val="20"/>
              </w:rPr>
              <w:t>Yes*</w:t>
            </w:r>
          </w:p>
        </w:tc>
        <w:tc>
          <w:tcPr>
            <w:tcW w:type="dxa" w:w="1950"/>
          </w:tcPr>
          <w:p>
            <w:pPr>
              <w:spacing w:before="20" w:after="20" w:line="259" w:lineRule="auto"/>
            </w:pPr>
            <w:r>
              <w:rPr>
                <w:rFonts w:ascii="Arial" w:hAnsi="Arial"/>
                <w:b w:val="0"/>
                <w:sz w:val="20"/>
              </w:rPr>
              <w:t>No</w:t>
            </w:r>
          </w:p>
        </w:tc>
      </w:tr>
      <w:tr>
        <w:tc>
          <w:tcPr>
            <w:tcW w:type="dxa" w:w="1620"/>
          </w:tcPr>
          <w:p>
            <w:pPr>
              <w:spacing w:before="20" w:after="20" w:line="259" w:lineRule="auto"/>
            </w:pPr>
            <w:r>
              <w:rPr>
                <w:rFonts w:ascii="Arial" w:hAnsi="Arial"/>
                <w:b w:val="0"/>
                <w:sz w:val="20"/>
              </w:rPr>
              <w:t>Admin</w:t>
            </w:r>
          </w:p>
        </w:tc>
        <w:tc>
          <w:tcPr>
            <w:tcW w:type="dxa" w:w="1851"/>
          </w:tcPr>
          <w:p>
            <w:pPr>
              <w:spacing w:before="20" w:after="20" w:line="259" w:lineRule="auto"/>
            </w:pPr>
            <w:r>
              <w:rPr>
                <w:rFonts w:ascii="Arial" w:hAnsi="Arial"/>
                <w:b w:val="0"/>
                <w:sz w:val="20"/>
              </w:rPr>
              <w:t>No</w:t>
            </w:r>
          </w:p>
        </w:tc>
        <w:tc>
          <w:tcPr>
            <w:tcW w:type="dxa" w:w="2018"/>
          </w:tcPr>
          <w:p>
            <w:pPr>
              <w:spacing w:before="20" w:after="20" w:line="259" w:lineRule="auto"/>
            </w:pPr>
            <w:r>
              <w:rPr>
                <w:rFonts w:ascii="Arial" w:hAnsi="Arial"/>
                <w:b w:val="0"/>
                <w:sz w:val="20"/>
              </w:rPr>
              <w:t>No</w:t>
            </w:r>
          </w:p>
        </w:tc>
        <w:tc>
          <w:tcPr>
            <w:tcW w:type="dxa" w:w="1920"/>
          </w:tcPr>
          <w:p>
            <w:pPr>
              <w:spacing w:before="20" w:after="20" w:line="259" w:lineRule="auto"/>
            </w:pPr>
            <w:r>
              <w:rPr>
                <w:rFonts w:ascii="Arial" w:hAnsi="Arial"/>
                <w:b w:val="0"/>
                <w:sz w:val="20"/>
              </w:rPr>
              <w:t>No</w:t>
            </w:r>
          </w:p>
        </w:tc>
        <w:tc>
          <w:tcPr>
            <w:tcW w:type="dxa" w:w="1950"/>
          </w:tcPr>
          <w:p>
            <w:pPr>
              <w:spacing w:before="20" w:after="20" w:line="259" w:lineRule="auto"/>
            </w:pPr>
            <w:r>
              <w:rPr>
                <w:rFonts w:ascii="Arial" w:hAnsi="Arial"/>
                <w:b w:val="0"/>
                <w:sz w:val="20"/>
              </w:rPr>
              <w:t>No</w:t>
            </w:r>
          </w:p>
        </w:tc>
      </w:tr>
    </w:tbl>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spacing w:line="276" w:lineRule="auto" w:after="120"/>
        <w:rPr>
          <w:b w:val="1"/>
          <w:bCs w:val="1"/>
          <w:sz w:val="24"/>
          <w:szCs w:val="24"/>
        </w:rPr>
      </w:pPr>
      <w:r w:rsidDel="00000000" w:rsidR="00000000" w:rsidRPr="00000000">
        <w:rPr>
          <w:b w:val="1"/>
          <w:bCs w:val="1"/>
          <w:sz w:val="24"/>
          <w:szCs w:val="24"/>
          <w:rtl w:val="0"/>
        </w:rPr>
        <w:t xml:space="preserve">Resources </w:t>
      </w:r>
    </w:p>
    <w:p w:rsidR="00000000" w:rsidDel="00000000" w:rsidP="00000000" w:rsidRDefault="00000000" w:rsidRPr="00000000" w14:paraId="000000A3">
      <w:pPr>
        <w:spacing w:line="276" w:lineRule="auto" w:after="120"/>
        <w:rPr>
          <w:sz w:val="24"/>
          <w:szCs w:val="24"/>
        </w:rPr>
      </w:pPr>
      <w:r w:rsidDel="00000000" w:rsidR="00000000" w:rsidRPr="00000000">
        <w:rPr>
          <w:sz w:val="24"/>
          <w:szCs w:val="24"/>
          <w:rtl w:val="0"/>
        </w:rPr>
        <w:t xml:space="preserve">These are the resources that you have control over</w:t>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2220"/>
        <w:gridCol w:w="7125"/>
        <w:tblGridChange w:id="0">
          <w:tblGrid>
            <w:gridCol w:w="2220"/>
            <w:gridCol w:w="71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Assets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Description (usage, purpose, Authentication, and Authorizations, Security)</w:t>
            </w:r>
          </w:p>
        </w:tc>
      </w:tr>
      <w:tr>
        <w:tc>
          <w:tcPr>
            <w:tcW w:type="dxa" w:w="2220"/>
          </w:tcPr>
          <w:p>
            <w:pPr>
              <w:spacing w:before="20" w:after="20" w:line="259" w:lineRule="auto"/>
            </w:pPr>
            <w:r>
              <w:rPr>
                <w:rFonts w:ascii="Arial" w:hAnsi="Arial"/>
                <w:b w:val="0"/>
                <w:sz w:val="20"/>
              </w:rPr>
              <w:t>Authorization Endpoint</w:t>
            </w:r>
          </w:p>
        </w:tc>
        <w:tc>
          <w:tcPr>
            <w:tcW w:type="dxa" w:w="7125"/>
          </w:tcPr>
          <w:p>
            <w:pPr>
              <w:spacing w:before="20" w:after="20" w:line="259" w:lineRule="auto"/>
            </w:pPr>
            <w:r>
              <w:rPr>
                <w:rFonts w:ascii="Arial" w:hAnsi="Arial"/>
                <w:b w:val="0"/>
                <w:sz w:val="20"/>
              </w:rPr>
              <w:t>GET /oauth2/authorize — Validates client, redirect URI (exact match), PKCE, resource (RFC 8707), claims param; stores auth request context (10-min, single-use) in runtime DB.</w:t>
            </w:r>
          </w:p>
        </w:tc>
      </w:tr>
      <w:tr>
        <w:tc>
          <w:tcPr>
            <w:tcW w:type="dxa" w:w="2220"/>
          </w:tcPr>
          <w:p>
            <w:pPr>
              <w:spacing w:before="20" w:after="20" w:line="259" w:lineRule="auto"/>
            </w:pPr>
            <w:r>
              <w:rPr>
                <w:rFonts w:ascii="Arial" w:hAnsi="Arial"/>
                <w:b w:val="0"/>
                <w:sz w:val="20"/>
              </w:rPr>
              <w:t>Auth Callback</w:t>
            </w:r>
          </w:p>
        </w:tc>
        <w:tc>
          <w:tcPr>
            <w:tcW w:type="dxa" w:w="7125"/>
          </w:tcPr>
          <w:p>
            <w:pPr>
              <w:spacing w:before="20" w:after="20" w:line="259" w:lineRule="auto"/>
            </w:pPr>
            <w:r>
              <w:rPr>
                <w:rFonts w:ascii="Arial" w:hAnsi="Arial"/>
                <w:b w:val="0"/>
                <w:sz w:val="20"/>
              </w:rPr>
              <w:t>POST /oauth2/auth/callback — Verifies signed JWT assertion from Flow Engine; generates UUIDv7 auth code; validates sub claim constraints; redirects with 302.</w:t>
            </w:r>
          </w:p>
        </w:tc>
      </w:tr>
      <w:tr>
        <w:tc>
          <w:tcPr>
            <w:tcW w:type="dxa" w:w="2220"/>
          </w:tcPr>
          <w:p>
            <w:pPr>
              <w:spacing w:before="20" w:after="20" w:line="259" w:lineRule="auto"/>
            </w:pPr>
            <w:r>
              <w:rPr>
                <w:rFonts w:ascii="Arial" w:hAnsi="Arial"/>
                <w:b w:val="0"/>
                <w:sz w:val="20"/>
              </w:rPr>
              <w:t>Token Endpoint</w:t>
            </w:r>
          </w:p>
        </w:tc>
        <w:tc>
          <w:tcPr>
            <w:tcW w:type="dxa" w:w="7125"/>
          </w:tcPr>
          <w:p>
            <w:pPr>
              <w:spacing w:before="20" w:after="20" w:line="259" w:lineRule="auto"/>
            </w:pPr>
            <w:r>
              <w:rPr>
                <w:rFonts w:ascii="Arial" w:hAnsi="Arial"/>
                <w:b w:val="0"/>
                <w:sz w:val="20"/>
              </w:rPr>
              <w:t>POST /oauth2/token — Client Auth Middleware (Basic/Post/None, constant-time SHA-256). 4 grant types. Cache-Control: no-store, Pragma: no-cache. Publishes observability events.</w:t>
            </w:r>
          </w:p>
        </w:tc>
      </w:tr>
      <w:tr>
        <w:tc>
          <w:tcPr>
            <w:tcW w:type="dxa" w:w="2220"/>
          </w:tcPr>
          <w:p>
            <w:pPr>
              <w:spacing w:before="20" w:after="20" w:line="259" w:lineRule="auto"/>
            </w:pPr>
            <w:r>
              <w:rPr>
                <w:rFonts w:ascii="Arial" w:hAnsi="Arial"/>
                <w:b w:val="0"/>
                <w:sz w:val="20"/>
              </w:rPr>
              <w:t>Introspection</w:t>
            </w:r>
          </w:p>
        </w:tc>
        <w:tc>
          <w:tcPr>
            <w:tcW w:type="dxa" w:w="7125"/>
          </w:tcPr>
          <w:p>
            <w:pPr>
              <w:spacing w:before="20" w:after="20" w:line="259" w:lineRule="auto"/>
            </w:pPr>
            <w:r>
              <w:rPr>
                <w:rFonts w:ascii="Arial" w:hAnsi="Arial"/>
                <w:b w:val="0"/>
                <w:sz w:val="20"/>
              </w:rPr>
              <w:t>POST /oauth2/introspect — Validates tokens. GAP: No client auth. TODO: Token revocation/validity checks not implemented.</w:t>
            </w:r>
          </w:p>
        </w:tc>
      </w:tr>
      <w:tr>
        <w:tc>
          <w:tcPr>
            <w:tcW w:type="dxa" w:w="2220"/>
          </w:tcPr>
          <w:p>
            <w:pPr>
              <w:spacing w:before="20" w:after="20" w:line="259" w:lineRule="auto"/>
            </w:pPr>
            <w:r>
              <w:rPr>
                <w:rFonts w:ascii="Arial" w:hAnsi="Arial"/>
                <w:b w:val="0"/>
                <w:sz w:val="20"/>
              </w:rPr>
              <w:t>UserInfo</w:t>
            </w:r>
          </w:p>
        </w:tc>
        <w:tc>
          <w:tcPr>
            <w:tcW w:type="dxa" w:w="7125"/>
          </w:tcPr>
          <w:p>
            <w:pPr>
              <w:spacing w:before="20" w:after="20" w:line="259" w:lineRule="auto"/>
            </w:pPr>
            <w:r>
              <w:rPr>
                <w:rFonts w:ascii="Arial" w:hAnsi="Arial"/>
                <w:b w:val="0"/>
                <w:sz w:val="20"/>
              </w:rPr>
              <w:t>GET|POST /oauth2/userinfo — Bearer token required (openid scope). Fetches LIVE user data (attributes, groups ≤20, ouId, ouName). Rejects client_credentials tokens. Cache-Control: no-store.</w:t>
            </w:r>
          </w:p>
        </w:tc>
      </w:tr>
      <w:tr>
        <w:tc>
          <w:tcPr>
            <w:tcW w:type="dxa" w:w="2220"/>
          </w:tcPr>
          <w:p>
            <w:pPr>
              <w:spacing w:before="20" w:after="20" w:line="259" w:lineRule="auto"/>
            </w:pPr>
            <w:r>
              <w:rPr>
                <w:rFonts w:ascii="Arial" w:hAnsi="Arial"/>
                <w:b w:val="0"/>
                <w:sz w:val="20"/>
              </w:rPr>
              <w:t>JWKS</w:t>
            </w:r>
          </w:p>
        </w:tc>
        <w:tc>
          <w:tcPr>
            <w:tcW w:type="dxa" w:w="7125"/>
          </w:tcPr>
          <w:p>
            <w:pPr>
              <w:spacing w:before="20" w:after="20" w:line="259" w:lineRule="auto"/>
            </w:pPr>
            <w:r>
              <w:rPr>
                <w:rFonts w:ascii="Arial" w:hAnsi="Arial"/>
                <w:b w:val="0"/>
                <w:sz w:val="20"/>
              </w:rPr>
              <w:t>GET /oauth2/jwks — RSA, ECDSA (P-256/P-384/P-521), EdDSA (Ed25519). x5c chain, x5t, x5t#S256 thumbprints.</w:t>
            </w:r>
          </w:p>
        </w:tc>
      </w:tr>
      <w:tr>
        <w:tc>
          <w:tcPr>
            <w:tcW w:type="dxa" w:w="2220"/>
          </w:tcPr>
          <w:p>
            <w:pPr>
              <w:spacing w:before="20" w:after="20" w:line="259" w:lineRule="auto"/>
            </w:pPr>
            <w:r>
              <w:rPr>
                <w:rFonts w:ascii="Arial" w:hAnsi="Arial"/>
                <w:b w:val="0"/>
                <w:sz w:val="20"/>
              </w:rPr>
              <w:t>Discovery</w:t>
            </w:r>
          </w:p>
        </w:tc>
        <w:tc>
          <w:tcPr>
            <w:tcW w:type="dxa" w:w="7125"/>
          </w:tcPr>
          <w:p>
            <w:pPr>
              <w:spacing w:before="20" w:after="20" w:line="259" w:lineRule="auto"/>
            </w:pPr>
            <w:r>
              <w:rPr>
                <w:rFonts w:ascii="Arial" w:hAnsi="Arial"/>
                <w:b w:val="0"/>
                <w:sz w:val="20"/>
              </w:rPr>
              <w:t>/.well-known/openid-configuration + /.well-known/oauth-authorization-server — RFC 8414 / OIDC Discovery.</w:t>
            </w:r>
          </w:p>
        </w:tc>
      </w:tr>
      <w:tr>
        <w:tc>
          <w:tcPr>
            <w:tcW w:type="dxa" w:w="2220"/>
          </w:tcPr>
          <w:p>
            <w:pPr>
              <w:spacing w:before="20" w:after="20" w:line="259" w:lineRule="auto"/>
            </w:pPr>
            <w:r>
              <w:rPr>
                <w:rFonts w:ascii="Arial" w:hAnsi="Arial"/>
                <w:b w:val="0"/>
                <w:sz w:val="20"/>
              </w:rPr>
              <w:t>DCR</w:t>
            </w:r>
          </w:p>
        </w:tc>
        <w:tc>
          <w:tcPr>
            <w:tcW w:type="dxa" w:w="7125"/>
          </w:tcPr>
          <w:p>
            <w:pPr>
              <w:spacing w:before="20" w:after="20" w:line="259" w:lineRule="auto"/>
            </w:pPr>
            <w:r>
              <w:rPr>
                <w:rFonts w:ascii="Arial" w:hAnsi="Arial"/>
                <w:b w:val="0"/>
                <w:sz w:val="20"/>
              </w:rPr>
              <w:t>POST /oauth2/dcr/register — RFC 7591. jwks_uri/jwks (mutually exclusive). Auth: dcr.insecure=true → open; false → system permission. client_secret_expires_at=0 (never).</w:t>
            </w:r>
          </w:p>
        </w:tc>
      </w:tr>
      <w:tr>
        <w:tc>
          <w:tcPr>
            <w:tcW w:type="dxa" w:w="2220"/>
          </w:tcPr>
          <w:p>
            <w:pPr>
              <w:spacing w:before="20" w:after="20" w:line="259" w:lineRule="auto"/>
            </w:pPr>
            <w:r>
              <w:rPr>
                <w:rFonts w:ascii="Arial" w:hAnsi="Arial"/>
                <w:b w:val="0"/>
                <w:sz w:val="20"/>
              </w:rPr>
              <w:t>Authorization Codes</w:t>
            </w:r>
          </w:p>
        </w:tc>
        <w:tc>
          <w:tcPr>
            <w:tcW w:type="dxa" w:w="7125"/>
          </w:tcPr>
          <w:p>
            <w:pPr>
              <w:spacing w:before="20" w:after="20" w:line="259" w:lineRule="auto"/>
            </w:pPr>
            <w:r>
              <w:rPr>
                <w:rFonts w:ascii="Arial" w:hAnsi="Arial"/>
                <w:b w:val="0"/>
                <w:sz w:val="20"/>
              </w:rPr>
              <w:t>UUIDv7, single-use, configurable validity. Stored with PKCE challenge, redirect URI, scope, state, resource. Deactivated on first retrieval.</w:t>
            </w:r>
          </w:p>
        </w:tc>
      </w:tr>
      <w:tr>
        <w:tc>
          <w:tcPr>
            <w:tcW w:type="dxa" w:w="2220"/>
          </w:tcPr>
          <w:p>
            <w:pPr>
              <w:spacing w:before="20" w:after="20" w:line="259" w:lineRule="auto"/>
            </w:pPr>
            <w:r>
              <w:rPr>
                <w:rFonts w:ascii="Arial" w:hAnsi="Arial"/>
                <w:b w:val="0"/>
                <w:sz w:val="20"/>
              </w:rPr>
              <w:t>Auth Request Contexts</w:t>
            </w:r>
          </w:p>
        </w:tc>
        <w:tc>
          <w:tcPr>
            <w:tcW w:type="dxa" w:w="7125"/>
          </w:tcPr>
          <w:p>
            <w:pPr>
              <w:spacing w:before="20" w:after="20" w:line="259" w:lineRule="auto"/>
            </w:pPr>
            <w:r>
              <w:rPr>
                <w:rFonts w:ascii="Arial" w:hAnsi="Arial"/>
                <w:b w:val="0"/>
                <w:sz w:val="20"/>
              </w:rPr>
              <w:t>Ephemeral request data. 10-min hardcoded expiry. Single-use (deleted on read). Contains all OAuth params.</w:t>
            </w:r>
          </w:p>
        </w:tc>
      </w:tr>
      <w:tr>
        <w:tc>
          <w:tcPr>
            <w:tcW w:type="dxa" w:w="2220"/>
          </w:tcPr>
          <w:p>
            <w:pPr>
              <w:spacing w:before="20" w:after="20" w:line="259" w:lineRule="auto"/>
            </w:pPr>
            <w:r>
              <w:rPr>
                <w:rFonts w:ascii="Arial" w:hAnsi="Arial"/>
                <w:b w:val="0"/>
                <w:sz w:val="20"/>
              </w:rPr>
              <w:t>Access Tokens</w:t>
            </w:r>
          </w:p>
        </w:tc>
        <w:tc>
          <w:tcPr>
            <w:tcW w:type="dxa" w:w="7125"/>
          </w:tcPr>
          <w:p>
            <w:pPr>
              <w:spacing w:before="20" w:after="20" w:line="259" w:lineRule="auto"/>
            </w:pPr>
            <w:r>
              <w:rPr>
                <w:rFonts w:ascii="Arial" w:hAnsi="Arial"/>
                <w:b w:val="0"/>
                <w:sz w:val="20"/>
              </w:rPr>
              <w:t>JWT/RS256. Claims: sub, aud, iss, scope, client_id, grant_type, claims_req, claims_locales, user attributes, act (delegation). Per-app validity and user_attributes.</w:t>
            </w:r>
          </w:p>
        </w:tc>
      </w:tr>
      <w:tr>
        <w:tc>
          <w:tcPr>
            <w:tcW w:type="dxa" w:w="2220"/>
          </w:tcPr>
          <w:p>
            <w:pPr>
              <w:spacing w:before="20" w:after="20" w:line="259" w:lineRule="auto"/>
            </w:pPr>
            <w:r>
              <w:rPr>
                <w:rFonts w:ascii="Arial" w:hAnsi="Arial"/>
                <w:b w:val="0"/>
                <w:sz w:val="20"/>
              </w:rPr>
              <w:t>Refresh Tokens</w:t>
            </w:r>
          </w:p>
        </w:tc>
        <w:tc>
          <w:tcPr>
            <w:tcW w:type="dxa" w:w="7125"/>
          </w:tcPr>
          <w:p>
            <w:pPr>
              <w:spacing w:before="20" w:after="20" w:line="259" w:lineRule="auto"/>
            </w:pPr>
            <w:r>
              <w:rPr>
                <w:rFonts w:ascii="Arial" w:hAnsi="Arial"/>
                <w:b w:val="0"/>
                <w:sz w:val="20"/>
              </w:rPr>
              <w:t>JWT with access_token_sub, access_token_aud, metadata for re-derivation. Rotation via renew_on_grant config.</w:t>
            </w:r>
          </w:p>
        </w:tc>
      </w:tr>
      <w:tr>
        <w:tc>
          <w:tcPr>
            <w:tcW w:type="dxa" w:w="2220"/>
          </w:tcPr>
          <w:p>
            <w:pPr>
              <w:spacing w:before="20" w:after="20" w:line="259" w:lineRule="auto"/>
            </w:pPr>
            <w:r>
              <w:rPr>
                <w:rFonts w:ascii="Arial" w:hAnsi="Arial"/>
                <w:b w:val="0"/>
                <w:sz w:val="20"/>
              </w:rPr>
              <w:t>ID Tokens</w:t>
            </w:r>
          </w:p>
        </w:tc>
        <w:tc>
          <w:tcPr>
            <w:tcW w:type="dxa" w:w="7125"/>
          </w:tcPr>
          <w:p>
            <w:pPr>
              <w:spacing w:before="20" w:after="20" w:line="259" w:lineRule="auto"/>
            </w:pPr>
            <w:r>
              <w:rPr>
                <w:rFonts w:ascii="Arial" w:hAnsi="Arial"/>
                <w:b w:val="0"/>
                <w:sz w:val="20"/>
              </w:rPr>
              <w:t>OIDC JWT with auth_time, standard claims per scope, per-app filtered.</w:t>
            </w:r>
          </w:p>
        </w:tc>
      </w:tr>
      <w:tr>
        <w:tc>
          <w:tcPr>
            <w:tcW w:type="dxa" w:w="2220"/>
          </w:tcPr>
          <w:p>
            <w:pPr>
              <w:spacing w:before="20" w:after="20" w:line="259" w:lineRule="auto"/>
            </w:pPr>
            <w:r>
              <w:rPr>
                <w:rFonts w:ascii="Arial" w:hAnsi="Arial"/>
                <w:b w:val="0"/>
                <w:sz w:val="20"/>
              </w:rPr>
              <w:t>PKI Signing Keys</w:t>
            </w:r>
          </w:p>
        </w:tc>
        <w:tc>
          <w:tcPr>
            <w:tcW w:type="dxa" w:w="7125"/>
          </w:tcPr>
          <w:p>
            <w:pPr>
              <w:spacing w:before="20" w:after="20" w:line="259" w:lineRule="auto"/>
            </w:pPr>
            <w:r>
              <w:rPr>
                <w:rFonts w:ascii="Arial" w:hAnsi="Arial"/>
                <w:b w:val="0"/>
                <w:sz w:val="20"/>
              </w:rPr>
              <w:t>RSA/ECDSA/EdDSA private keys on filesystem. Multiple keys; preferred_key_id selects active.</w:t>
            </w:r>
          </w:p>
        </w:tc>
      </w:tr>
      <w:tr>
        <w:tc>
          <w:tcPr>
            <w:tcW w:type="dxa" w:w="2220"/>
          </w:tcPr>
          <w:p>
            <w:pPr>
              <w:spacing w:before="20" w:after="20" w:line="259" w:lineRule="auto"/>
            </w:pPr>
            <w:r>
              <w:rPr>
                <w:rFonts w:ascii="Arial" w:hAnsi="Arial"/>
                <w:b w:val="0"/>
                <w:sz w:val="20"/>
              </w:rPr>
              <w:t>Client Secrets</w:t>
            </w:r>
          </w:p>
        </w:tc>
        <w:tc>
          <w:tcPr>
            <w:tcW w:type="dxa" w:w="7125"/>
          </w:tcPr>
          <w:p>
            <w:pPr>
              <w:spacing w:before="20" w:after="20" w:line="259" w:lineRule="auto"/>
            </w:pPr>
            <w:r>
              <w:rPr>
                <w:rFonts w:ascii="Arial" w:hAnsi="Arial"/>
                <w:b w:val="0"/>
                <w:sz w:val="20"/>
              </w:rPr>
              <w:t>SHA-256 hashed. Constant-time comparison (crypto/subtle). Never expire (client_secret_expires_at=0).</w:t>
            </w:r>
          </w:p>
        </w:tc>
      </w:tr>
      <w:tr>
        <w:tc>
          <w:tcPr>
            <w:tcW w:type="dxa" w:w="2220"/>
          </w:tcPr>
          <w:p>
            <w:pPr>
              <w:spacing w:before="20" w:after="20" w:line="259" w:lineRule="auto"/>
            </w:pPr>
            <w:r>
              <w:rPr>
                <w:rFonts w:ascii="Arial" w:hAnsi="Arial"/>
                <w:b w:val="0"/>
                <w:sz w:val="20"/>
              </w:rPr>
              <w:t>Observability Events</w:t>
            </w:r>
          </w:p>
        </w:tc>
        <w:tc>
          <w:tcPr>
            <w:tcW w:type="dxa" w:w="7125"/>
          </w:tcPr>
          <w:p>
            <w:pPr>
              <w:spacing w:before="20" w:after="20" w:line="259" w:lineRule="auto"/>
            </w:pPr>
            <w:r>
              <w:rPr>
                <w:rFonts w:ascii="Arial" w:hAnsi="Arial"/>
                <w:b w:val="0"/>
                <w:sz w:val="20"/>
              </w:rPr>
              <w:t>TOKEN_ISSUANCE_STARTED/ISSUED/FAILED with client_id, grant_type, scope, error, duration_ms.</w:t>
            </w:r>
          </w:p>
        </w:tc>
      </w:tr>
      <w:tr>
        <w:tc>
          <w:tcPr>
            <w:tcW w:type="dxa" w:w="2220"/>
          </w:tcPr>
          <w:p>
            <w:pPr>
              <w:spacing w:before="20" w:after="20" w:line="259" w:lineRule="auto"/>
            </w:pPr>
            <w:r>
              <w:rPr>
                <w:rFonts w:ascii="Arial" w:hAnsi="Arial"/>
                <w:b w:val="0"/>
                <w:sz w:val="20"/>
              </w:rPr>
              <w:t>OIDC Claims/Scopes</w:t>
            </w:r>
          </w:p>
        </w:tc>
        <w:tc>
          <w:tcPr>
            <w:tcW w:type="dxa" w:w="7125"/>
          </w:tcPr>
          <w:p>
            <w:pPr>
              <w:spacing w:before="20" w:after="20" w:line="259" w:lineRule="auto"/>
            </w:pPr>
            <w:r>
              <w:rPr>
                <w:rFonts w:ascii="Arial" w:hAnsi="Arial"/>
                <w:b w:val="0"/>
                <w:sz w:val="20"/>
              </w:rPr>
              <w:t>Standard: openid, profile, email, phone, address. Per-app scope_claims override. claims parameter with essential/value/values. Custom: userType, ouId, ouName, ouHandle, groups.</w:t>
            </w:r>
          </w:p>
        </w:tc>
      </w:tr>
    </w:tbl>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spacing w:line="276" w:lineRule="auto" w:after="120"/>
        <w:rPr>
          <w:b w:val="1"/>
          <w:bCs w:val="1"/>
          <w:sz w:val="24"/>
          <w:szCs w:val="24"/>
        </w:rPr>
      </w:pPr>
      <w:r w:rsidDel="00000000" w:rsidR="00000000" w:rsidRPr="00000000">
        <w:rPr>
          <w:b w:val="1"/>
          <w:bCs w:val="1"/>
          <w:sz w:val="24"/>
          <w:szCs w:val="24"/>
          <w:rtl w:val="0"/>
        </w:rPr>
        <w:t xml:space="preserve">Dependencies</w:t>
      </w:r>
    </w:p>
    <w:p w:rsidR="00000000" w:rsidDel="00000000" w:rsidP="00000000" w:rsidRDefault="00000000" w:rsidRPr="00000000" w14:paraId="000000AC">
      <w:pPr>
        <w:spacing w:line="276" w:lineRule="auto" w:after="120"/>
        <w:rPr>
          <w:b w:val="1"/>
          <w:bCs w:val="1"/>
          <w:sz w:val="24"/>
          <w:szCs w:val="24"/>
        </w:rPr>
      </w:pPr>
      <w:r w:rsidDel="00000000" w:rsidR="00000000" w:rsidRPr="00000000">
        <w:rPr>
          <w:sz w:val="24"/>
          <w:szCs w:val="24"/>
          <w:rtl w:val="0"/>
        </w:rPr>
        <w:t xml:space="preserve">These are the resources that you don’t have control over</w:t>
      </w:r>
      <w:r w:rsidDel="00000000" w:rsidR="00000000" w:rsidRPr="00000000">
        <w:rPr>
          <w:rtl w:val="0"/>
        </w:rPr>
      </w:r>
    </w:p>
    <w:tbl>
      <w:tblPr>
        <w:tblStyle w:val="Table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2220"/>
        <w:gridCol w:w="7125"/>
        <w:tblGridChange w:id="0">
          <w:tblGrid>
            <w:gridCol w:w="2220"/>
            <w:gridCol w:w="71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rPr>
            </w:pPr>
            <w:r w:rsidDel="00000000" w:rsidR="00000000" w:rsidRPr="00000000">
              <w:rPr>
                <w:b w:val="1"/>
                <w:bCs w:val="1"/>
                <w:rtl w:val="0"/>
              </w:rPr>
              <w:t xml:space="preserve">Dependency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Description (usage, purpose, Authentication, and Authorizations, Security)</w:t>
            </w:r>
          </w:p>
        </w:tc>
      </w:tr>
      <w:tr>
        <w:tc>
          <w:tcPr>
            <w:tcW w:type="dxa" w:w="2220"/>
          </w:tcPr>
          <w:p>
            <w:pPr>
              <w:spacing w:before="20" w:after="20" w:line="259" w:lineRule="auto"/>
            </w:pPr>
            <w:r>
              <w:rPr>
                <w:rFonts w:ascii="Arial" w:hAnsi="Arial"/>
                <w:b w:val="0"/>
                <w:sz w:val="20"/>
              </w:rPr>
              <w:t>Application Service</w:t>
            </w:r>
          </w:p>
        </w:tc>
        <w:tc>
          <w:tcPr>
            <w:tcW w:type="dxa" w:w="7125"/>
          </w:tcPr>
          <w:p>
            <w:pPr>
              <w:spacing w:before="20" w:after="20" w:line="259" w:lineRule="auto"/>
            </w:pPr>
            <w:r>
              <w:rPr>
                <w:rFonts w:ascii="Arial" w:hAnsi="Arial"/>
                <w:b w:val="0"/>
                <w:sz w:val="20"/>
              </w:rPr>
              <w:t>internal/application — OAuth app config, credentials (SHA-256 constant-time), redirect URIs, grants, auth methods, token config, user_attributes, scope_claims.</w:t>
            </w:r>
          </w:p>
        </w:tc>
      </w:tr>
      <w:tr>
        <w:tc>
          <w:tcPr>
            <w:tcW w:type="dxa" w:w="2220"/>
          </w:tcPr>
          <w:p>
            <w:pPr>
              <w:spacing w:before="20" w:after="20" w:line="259" w:lineRule="auto"/>
            </w:pPr>
            <w:r>
              <w:rPr>
                <w:rFonts w:ascii="Arial" w:hAnsi="Arial"/>
                <w:b w:val="0"/>
                <w:sz w:val="20"/>
              </w:rPr>
              <w:t>Flow Engine</w:t>
            </w:r>
          </w:p>
        </w:tc>
        <w:tc>
          <w:tcPr>
            <w:tcW w:type="dxa" w:w="7125"/>
          </w:tcPr>
          <w:p>
            <w:pPr>
              <w:spacing w:before="20" w:after="20" w:line="259" w:lineRule="auto"/>
            </w:pPr>
            <w:r>
              <w:rPr>
                <w:rFonts w:ascii="Arial" w:hAnsi="Arial"/>
                <w:b w:val="0"/>
                <w:sz w:val="20"/>
              </w:rPr>
              <w:t>internal/flow/flowexec — User authentication (password, passwordless, MFA, social). Returns signed JWT assertion with identity and auth_time.</w:t>
            </w:r>
          </w:p>
        </w:tc>
      </w:tr>
      <w:tr>
        <w:tc>
          <w:tcPr>
            <w:tcW w:type="dxa" w:w="2220"/>
          </w:tcPr>
          <w:p>
            <w:pPr>
              <w:spacing w:before="20" w:after="20" w:line="259" w:lineRule="auto"/>
            </w:pPr>
            <w:r>
              <w:rPr>
                <w:rFonts w:ascii="Arial" w:hAnsi="Arial"/>
                <w:b w:val="0"/>
                <w:sz w:val="20"/>
              </w:rPr>
              <w:t>User Service</w:t>
            </w:r>
          </w:p>
        </w:tc>
        <w:tc>
          <w:tcPr>
            <w:tcW w:type="dxa" w:w="7125"/>
          </w:tcPr>
          <w:p>
            <w:pPr>
              <w:spacing w:before="20" w:after="20" w:line="259" w:lineRule="auto"/>
            </w:pPr>
            <w:r>
              <w:rPr>
                <w:rFonts w:ascii="Arial" w:hAnsi="Arial"/>
                <w:b w:val="0"/>
                <w:sz w:val="20"/>
              </w:rPr>
              <w:t>internal/user — User attributes (JSON), groups (≤20 via Group Service), ouId, ouName, ouHandle, userType.</w:t>
            </w:r>
          </w:p>
        </w:tc>
      </w:tr>
      <w:tr>
        <w:tc>
          <w:tcPr>
            <w:tcW w:type="dxa" w:w="2220"/>
          </w:tcPr>
          <w:p>
            <w:pPr>
              <w:spacing w:before="20" w:after="20" w:line="259" w:lineRule="auto"/>
            </w:pPr>
            <w:r>
              <w:rPr>
                <w:rFonts w:ascii="Arial" w:hAnsi="Arial"/>
                <w:b w:val="0"/>
                <w:sz w:val="20"/>
              </w:rPr>
              <w:t>PKI Service</w:t>
            </w:r>
          </w:p>
        </w:tc>
        <w:tc>
          <w:tcPr>
            <w:tcW w:type="dxa" w:w="7125"/>
          </w:tcPr>
          <w:p>
            <w:pPr>
              <w:spacing w:before="20" w:after="20" w:line="259" w:lineRule="auto"/>
            </w:pPr>
            <w:r>
              <w:rPr>
                <w:rFonts w:ascii="Arial" w:hAnsi="Arial"/>
                <w:b w:val="0"/>
                <w:sz w:val="20"/>
              </w:rPr>
              <w:t>internal/system/crypto/pki — X.509 certs and private keys (RSA/ECDSA/EdDSA).</w:t>
            </w:r>
          </w:p>
        </w:tc>
      </w:tr>
      <w:tr>
        <w:tc>
          <w:tcPr>
            <w:tcW w:type="dxa" w:w="2220"/>
          </w:tcPr>
          <w:p>
            <w:pPr>
              <w:spacing w:before="20" w:after="20" w:line="259" w:lineRule="auto"/>
            </w:pPr>
            <w:r>
              <w:rPr>
                <w:rFonts w:ascii="Arial" w:hAnsi="Arial"/>
                <w:b w:val="0"/>
                <w:sz w:val="20"/>
              </w:rPr>
              <w:t>JWT Service</w:t>
            </w:r>
          </w:p>
        </w:tc>
        <w:tc>
          <w:tcPr>
            <w:tcW w:type="dxa" w:w="7125"/>
          </w:tcPr>
          <w:p>
            <w:pPr>
              <w:spacing w:before="20" w:after="20" w:line="259" w:lineRule="auto"/>
            </w:pPr>
            <w:r>
              <w:rPr>
                <w:rFonts w:ascii="Arial" w:hAnsi="Arial"/>
                <w:b w:val="0"/>
                <w:sz w:val="20"/>
              </w:rPr>
              <w:t>internal/system/jose/jwt — JWT generation and verification. Configurable issuer, audience, leeway.</w:t>
            </w:r>
          </w:p>
        </w:tc>
      </w:tr>
      <w:tr>
        <w:tc>
          <w:tcPr>
            <w:tcW w:type="dxa" w:w="2220"/>
          </w:tcPr>
          <w:p>
            <w:pPr>
              <w:spacing w:before="20" w:after="20" w:line="259" w:lineRule="auto"/>
            </w:pPr>
            <w:r>
              <w:rPr>
                <w:rFonts w:ascii="Arial" w:hAnsi="Arial"/>
                <w:b w:val="0"/>
                <w:sz w:val="20"/>
              </w:rPr>
              <w:t>Database</w:t>
            </w:r>
          </w:p>
        </w:tc>
        <w:tc>
          <w:tcPr>
            <w:tcW w:type="dxa" w:w="7125"/>
          </w:tcPr>
          <w:p>
            <w:pPr>
              <w:spacing w:before="20" w:after="20" w:line="259" w:lineRule="auto"/>
            </w:pPr>
            <w:r>
              <w:rPr>
                <w:rFonts w:ascii="Arial" w:hAnsi="Arial"/>
                <w:b w:val="0"/>
                <w:sz w:val="20"/>
              </w:rPr>
              <w:t>internal/system/database — SQLite (dev) or PostgreSQL (prod). DEPLOYMENT_ID for multi-tenant isolation.</w:t>
            </w:r>
          </w:p>
        </w:tc>
      </w:tr>
      <w:tr>
        <w:tc>
          <w:tcPr>
            <w:tcW w:type="dxa" w:w="2220"/>
          </w:tcPr>
          <w:p>
            <w:pPr>
              <w:spacing w:before="20" w:after="20" w:line="259" w:lineRule="auto"/>
            </w:pPr>
            <w:r>
              <w:rPr>
                <w:rFonts w:ascii="Arial" w:hAnsi="Arial"/>
                <w:b w:val="0"/>
                <w:sz w:val="20"/>
              </w:rPr>
              <w:t>TLS</w:t>
            </w:r>
          </w:p>
        </w:tc>
        <w:tc>
          <w:tcPr>
            <w:tcW w:type="dxa" w:w="7125"/>
          </w:tcPr>
          <w:p>
            <w:pPr>
              <w:spacing w:before="20" w:after="20" w:line="259" w:lineRule="auto"/>
            </w:pPr>
            <w:r>
              <w:rPr>
                <w:rFonts w:ascii="Arial" w:hAnsi="Arial"/>
                <w:b w:val="0"/>
                <w:sz w:val="20"/>
              </w:rPr>
              <w:t>TLS 1.3 minimum in deployment.yaml. Server cert + key on filesystem.</w:t>
            </w:r>
          </w:p>
        </w:tc>
      </w:tr>
      <w:tr>
        <w:tc>
          <w:tcPr>
            <w:tcW w:type="dxa" w:w="2220"/>
          </w:tcPr>
          <w:p>
            <w:pPr>
              <w:spacing w:before="20" w:after="20" w:line="259" w:lineRule="auto"/>
            </w:pPr>
            <w:r>
              <w:rPr>
                <w:rFonts w:ascii="Arial" w:hAnsi="Arial"/>
                <w:b w:val="0"/>
                <w:sz w:val="20"/>
              </w:rPr>
              <w:t>Gate UI</w:t>
            </w:r>
          </w:p>
        </w:tc>
        <w:tc>
          <w:tcPr>
            <w:tcW w:type="dxa" w:w="7125"/>
          </w:tcPr>
          <w:p>
            <w:pPr>
              <w:spacing w:before="20" w:after="20" w:line="259" w:lineRule="auto"/>
            </w:pPr>
            <w:r>
              <w:rPr>
                <w:rFonts w:ascii="Arial" w:hAnsi="Arial"/>
                <w:b w:val="0"/>
                <w:sz w:val="20"/>
              </w:rPr>
              <w:t>frontend/apps/thunder-gate — Login/register/recovery UI.</w:t>
            </w:r>
          </w:p>
        </w:tc>
      </w:tr>
      <w:tr>
        <w:tc>
          <w:tcPr>
            <w:tcW w:type="dxa" w:w="2220"/>
          </w:tcPr>
          <w:p>
            <w:pPr>
              <w:spacing w:before="20" w:after="20" w:line="259" w:lineRule="auto"/>
            </w:pPr>
            <w:r>
              <w:rPr>
                <w:rFonts w:ascii="Arial" w:hAnsi="Arial"/>
                <w:b w:val="0"/>
                <w:sz w:val="20"/>
              </w:rPr>
              <w:t>Middleware</w:t>
            </w:r>
          </w:p>
        </w:tc>
        <w:tc>
          <w:tcPr>
            <w:tcW w:type="dxa" w:w="7125"/>
          </w:tcPr>
          <w:p>
            <w:pPr>
              <w:spacing w:before="20" w:after="20" w:line="259" w:lineRule="auto"/>
            </w:pPr>
            <w:r>
              <w:rPr>
                <w:rFonts w:ascii="Arial" w:hAnsi="Arial"/>
                <w:b w:val="0"/>
                <w:sz w:val="20"/>
              </w:rPr>
              <w:t>internal/system/middleware — CORS on all endpoints. security.GetPermissions for DCR auth.</w:t>
            </w:r>
          </w:p>
        </w:tc>
      </w:tr>
    </w:tbl>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pStyle w:val="Heading2"/>
        <w:rPr/>
      </w:pPr>
      <w:bookmarkStart w:colFirst="0" w:colLast="0" w:name="_61yq0mq0ga9" w:id="12"/>
      <w:bookmarkEnd w:id="12"/>
      <w:r w:rsidDel="00000000" w:rsidR="00000000" w:rsidRPr="00000000">
        <w:rPr>
          <w:rtl w:val="0"/>
        </w:rPr>
        <w:t xml:space="preserve">Trust Boundaries</w:t>
      </w:r>
    </w:p>
    <w:p w:rsidR="00000000" w:rsidDel="00000000" w:rsidP="00000000" w:rsidRDefault="00000000" w:rsidRPr="00000000" w14:paraId="000000B7">
      <w:pPr>
        <w:spacing w:after="120" w:line="276" w:lineRule="auto"/>
        <w:rPr/>
      </w:pPr>
      <w:r w:rsidDel="00000000" w:rsidR="00000000" w:rsidRPr="00000000">
        <w:rPr>
          <w:rtl w:val="0"/>
        </w:rPr>
      </w:r>
      <w:r>
        <w:rPr>
          <w:rFonts w:ascii="Arial" w:hAnsi="Arial"/>
          <w:b w:val="0"/>
          <w:sz w:val="22"/>
        </w:rPr>
        <w:t>Trust boundaries of the OAuth/OIDC component:</w:t>
      </w:r>
    </w:p>
    <w:p>
      <w:pPr>
        <w:spacing w:before="120" w:after="160"/>
        <w:jc w:val="center"/>
      </w:pPr>
      <w:r>
        <w:drawing>
          <wp:inline>
            <wp:extent cx="5486400" cy="2519265"/>
            <wp:docPr id="8" name="Picture 8"/>
            <wp:cNvGraphicFramePr>
              <a:graphicFrameLocks noChangeAspect="1"/>
            </wp:cNvGraphicFramePr>
            <a:graphic>
              <a:graphicData uri="http://schemas.openxmlformats.org/drawingml/2006/picture">
                <pic:pic>
                  <pic:nvPicPr>
                    <pic:cNvPr id="0" name="trust-boundaries.png"/>
                    <pic:cNvPicPr/>
                  </pic:nvPicPr>
                  <pic:blipFill>
                    <a:blip r:embed="rId30"/>
                    <a:stretch>
                      <a:fillRect/>
                    </a:stretch>
                  </pic:blipFill>
                  <pic:spPr>
                    <a:xfrm>
                      <a:off x="0" y="0"/>
                      <a:ext cx="5486400" cy="2519265"/>
                    </a:xfrm>
                    <a:prstGeom prst="rect"/>
                  </pic:spPr>
                </pic:pic>
              </a:graphicData>
            </a:graphic>
          </wp:inline>
        </w:drawing>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555"/>
        <w:gridCol w:w="2355"/>
        <w:gridCol w:w="6435"/>
        <w:tblGridChange w:id="0">
          <w:tblGrid>
            <w:gridCol w:w="555"/>
            <w:gridCol w:w="2355"/>
            <w:gridCol w:w="64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bCs w:val="1"/>
              </w:rPr>
            </w:pPr>
            <w:r w:rsidDel="00000000" w:rsidR="00000000" w:rsidRPr="00000000">
              <w:rPr>
                <w:b w:val="1"/>
                <w:bCs w:val="1"/>
                <w:rtl w:val="0"/>
              </w:rPr>
              <w:t xml:space="preserve">Interaction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rPr>
            </w:pPr>
            <w:r w:rsidDel="00000000" w:rsidR="00000000" w:rsidRPr="00000000">
              <w:rPr>
                <w:b w:val="1"/>
                <w:bCs w:val="1"/>
                <w:rtl w:val="0"/>
              </w:rPr>
              <w:t xml:space="preserve">Interaction</w:t>
            </w:r>
          </w:p>
        </w:tc>
      </w:tr>
      <w:tr>
        <w:tc>
          <w:tcPr>
            <w:tcW w:type="dxa" w:w="555"/>
          </w:tcPr>
          <w:p>
            <w:pPr>
              <w:spacing w:before="20" w:after="20" w:line="259" w:lineRule="auto"/>
            </w:pPr>
            <w:r>
              <w:rPr>
                <w:rFonts w:ascii="Arial" w:hAnsi="Arial"/>
                <w:b w:val="0"/>
                <w:sz w:val="20"/>
              </w:rPr>
              <w:t>TB-01</w:t>
            </w:r>
          </w:p>
        </w:tc>
        <w:tc>
          <w:tcPr>
            <w:tcW w:type="dxa" w:w="2355"/>
          </w:tcPr>
          <w:p>
            <w:pPr>
              <w:spacing w:before="20" w:after="20" w:line="259" w:lineRule="auto"/>
            </w:pPr>
            <w:r>
              <w:rPr>
                <w:rFonts w:ascii="Arial" w:hAnsi="Arial"/>
                <w:b w:val="0"/>
                <w:sz w:val="20"/>
              </w:rPr>
              <w:t>Untrust→Trust</w:t>
            </w:r>
          </w:p>
        </w:tc>
        <w:tc>
          <w:tcPr>
            <w:tcW w:type="dxa" w:w="6435"/>
          </w:tcPr>
          <w:p>
            <w:pPr>
              <w:spacing w:before="20" w:after="20" w:line="259" w:lineRule="auto"/>
            </w:pPr>
            <w:r>
              <w:rPr>
                <w:rFonts w:ascii="Arial" w:hAnsi="Arial"/>
                <w:b w:val="0"/>
                <w:sz w:val="20"/>
              </w:rPr>
              <w:t>Browser → GET /oauth2/authorize (auth request over TLS)</w:t>
            </w:r>
          </w:p>
        </w:tc>
      </w:tr>
      <w:tr>
        <w:tc>
          <w:tcPr>
            <w:tcW w:type="dxa" w:w="555"/>
          </w:tcPr>
          <w:p>
            <w:pPr>
              <w:spacing w:before="20" w:after="20" w:line="259" w:lineRule="auto"/>
            </w:pPr>
            <w:r>
              <w:rPr>
                <w:rFonts w:ascii="Arial" w:hAnsi="Arial"/>
                <w:b w:val="0"/>
                <w:sz w:val="20"/>
              </w:rPr>
              <w:t>TB-02</w:t>
            </w:r>
          </w:p>
        </w:tc>
        <w:tc>
          <w:tcPr>
            <w:tcW w:type="dxa" w:w="2355"/>
          </w:tcPr>
          <w:p>
            <w:pPr>
              <w:spacing w:before="20" w:after="20" w:line="259" w:lineRule="auto"/>
            </w:pPr>
            <w:r>
              <w:rPr>
                <w:rFonts w:ascii="Arial" w:hAnsi="Arial"/>
                <w:b w:val="0"/>
                <w:sz w:val="20"/>
              </w:rPr>
              <w:t>Untrust→Trust</w:t>
            </w:r>
          </w:p>
        </w:tc>
        <w:tc>
          <w:tcPr>
            <w:tcW w:type="dxa" w:w="6435"/>
          </w:tcPr>
          <w:p>
            <w:pPr>
              <w:spacing w:before="20" w:after="20" w:line="259" w:lineRule="auto"/>
            </w:pPr>
            <w:r>
              <w:rPr>
                <w:rFonts w:ascii="Arial" w:hAnsi="Arial"/>
                <w:b w:val="0"/>
                <w:sz w:val="20"/>
              </w:rPr>
              <w:t>Client → POST /oauth2/token (with client auth over TLS)</w:t>
            </w:r>
          </w:p>
        </w:tc>
      </w:tr>
      <w:tr>
        <w:tc>
          <w:tcPr>
            <w:tcW w:type="dxa" w:w="555"/>
          </w:tcPr>
          <w:p>
            <w:pPr>
              <w:spacing w:before="20" w:after="20" w:line="259" w:lineRule="auto"/>
            </w:pPr>
            <w:r>
              <w:rPr>
                <w:rFonts w:ascii="Arial" w:hAnsi="Arial"/>
                <w:b w:val="0"/>
                <w:sz w:val="20"/>
              </w:rPr>
              <w:t>TB-03</w:t>
            </w:r>
          </w:p>
        </w:tc>
        <w:tc>
          <w:tcPr>
            <w:tcW w:type="dxa" w:w="2355"/>
          </w:tcPr>
          <w:p>
            <w:pPr>
              <w:spacing w:before="20" w:after="20" w:line="259" w:lineRule="auto"/>
            </w:pPr>
            <w:r>
              <w:rPr>
                <w:rFonts w:ascii="Arial" w:hAnsi="Arial"/>
                <w:b w:val="0"/>
                <w:sz w:val="20"/>
              </w:rPr>
              <w:t>Untrust→Trust</w:t>
            </w:r>
          </w:p>
        </w:tc>
        <w:tc>
          <w:tcPr>
            <w:tcW w:type="dxa" w:w="6435"/>
          </w:tcPr>
          <w:p>
            <w:pPr>
              <w:spacing w:before="20" w:after="20" w:line="259" w:lineRule="auto"/>
            </w:pPr>
            <w:r>
              <w:rPr>
                <w:rFonts w:ascii="Arial" w:hAnsi="Arial"/>
                <w:b w:val="0"/>
                <w:sz w:val="20"/>
              </w:rPr>
              <w:t>RS/Client → POST /oauth2/introspect (over TLS)</w:t>
            </w:r>
          </w:p>
        </w:tc>
      </w:tr>
      <w:tr>
        <w:tc>
          <w:tcPr>
            <w:tcW w:type="dxa" w:w="555"/>
          </w:tcPr>
          <w:p>
            <w:pPr>
              <w:spacing w:before="20" w:after="20" w:line="259" w:lineRule="auto"/>
            </w:pPr>
            <w:r>
              <w:rPr>
                <w:rFonts w:ascii="Arial" w:hAnsi="Arial"/>
                <w:b w:val="0"/>
                <w:sz w:val="20"/>
              </w:rPr>
              <w:t>TB-04</w:t>
            </w:r>
          </w:p>
        </w:tc>
        <w:tc>
          <w:tcPr>
            <w:tcW w:type="dxa" w:w="2355"/>
          </w:tcPr>
          <w:p>
            <w:pPr>
              <w:spacing w:before="20" w:after="20" w:line="259" w:lineRule="auto"/>
            </w:pPr>
            <w:r>
              <w:rPr>
                <w:rFonts w:ascii="Arial" w:hAnsi="Arial"/>
                <w:b w:val="0"/>
                <w:sz w:val="20"/>
              </w:rPr>
              <w:t>Untrust→Trust</w:t>
            </w:r>
          </w:p>
        </w:tc>
        <w:tc>
          <w:tcPr>
            <w:tcW w:type="dxa" w:w="6435"/>
          </w:tcPr>
          <w:p>
            <w:pPr>
              <w:spacing w:before="20" w:after="20" w:line="259" w:lineRule="auto"/>
            </w:pPr>
            <w:r>
              <w:rPr>
                <w:rFonts w:ascii="Arial" w:hAnsi="Arial"/>
                <w:b w:val="0"/>
                <w:sz w:val="20"/>
              </w:rPr>
              <w:t>External → POST /oauth2/dcr/register (over TLS)</w:t>
            </w:r>
          </w:p>
        </w:tc>
      </w:tr>
      <w:tr>
        <w:tc>
          <w:tcPr>
            <w:tcW w:type="dxa" w:w="555"/>
          </w:tcPr>
          <w:p>
            <w:pPr>
              <w:spacing w:before="20" w:after="20" w:line="259" w:lineRule="auto"/>
            </w:pPr>
            <w:r>
              <w:rPr>
                <w:rFonts w:ascii="Arial" w:hAnsi="Arial"/>
                <w:b w:val="0"/>
                <w:sz w:val="20"/>
              </w:rPr>
              <w:t>TB-05</w:t>
            </w:r>
          </w:p>
        </w:tc>
        <w:tc>
          <w:tcPr>
            <w:tcW w:type="dxa" w:w="2355"/>
          </w:tcPr>
          <w:p>
            <w:pPr>
              <w:spacing w:before="20" w:after="20" w:line="259" w:lineRule="auto"/>
            </w:pPr>
            <w:r>
              <w:rPr>
                <w:rFonts w:ascii="Arial" w:hAnsi="Arial"/>
                <w:b w:val="0"/>
                <w:sz w:val="20"/>
              </w:rPr>
              <w:t>Untrust→Trust</w:t>
            </w:r>
          </w:p>
        </w:tc>
        <w:tc>
          <w:tcPr>
            <w:tcW w:type="dxa" w:w="6435"/>
          </w:tcPr>
          <w:p>
            <w:pPr>
              <w:spacing w:before="20" w:after="20" w:line="259" w:lineRule="auto"/>
            </w:pPr>
            <w:r>
              <w:rPr>
                <w:rFonts w:ascii="Arial" w:hAnsi="Arial"/>
                <w:b w:val="0"/>
                <w:sz w:val="20"/>
              </w:rPr>
              <w:t>External → GET /oauth2/jwks (public keys over TLS)</w:t>
            </w:r>
          </w:p>
        </w:tc>
      </w:tr>
      <w:tr>
        <w:tc>
          <w:tcPr>
            <w:tcW w:type="dxa" w:w="555"/>
          </w:tcPr>
          <w:p>
            <w:pPr>
              <w:spacing w:before="20" w:after="20" w:line="259" w:lineRule="auto"/>
            </w:pPr>
            <w:r>
              <w:rPr>
                <w:rFonts w:ascii="Arial" w:hAnsi="Arial"/>
                <w:b w:val="0"/>
                <w:sz w:val="20"/>
              </w:rPr>
              <w:t>TB-06</w:t>
            </w:r>
          </w:p>
        </w:tc>
        <w:tc>
          <w:tcPr>
            <w:tcW w:type="dxa" w:w="2355"/>
          </w:tcPr>
          <w:p>
            <w:pPr>
              <w:spacing w:before="20" w:after="20" w:line="259" w:lineRule="auto"/>
            </w:pPr>
            <w:r>
              <w:rPr>
                <w:rFonts w:ascii="Arial" w:hAnsi="Arial"/>
                <w:b w:val="0"/>
                <w:sz w:val="20"/>
              </w:rPr>
              <w:t>Untrust→Trust</w:t>
            </w:r>
          </w:p>
        </w:tc>
        <w:tc>
          <w:tcPr>
            <w:tcW w:type="dxa" w:w="6435"/>
          </w:tcPr>
          <w:p>
            <w:pPr>
              <w:spacing w:before="20" w:after="20" w:line="259" w:lineRule="auto"/>
            </w:pPr>
            <w:r>
              <w:rPr>
                <w:rFonts w:ascii="Arial" w:hAnsi="Arial"/>
                <w:b w:val="0"/>
                <w:sz w:val="20"/>
              </w:rPr>
              <w:t>Client → GET|POST /oauth2/userinfo (Bearer token over TLS)</w:t>
            </w:r>
          </w:p>
        </w:tc>
      </w:tr>
      <w:tr>
        <w:tc>
          <w:tcPr>
            <w:tcW w:type="dxa" w:w="555"/>
          </w:tcPr>
          <w:p>
            <w:pPr>
              <w:spacing w:before="20" w:after="20" w:line="259" w:lineRule="auto"/>
            </w:pPr>
            <w:r>
              <w:rPr>
                <w:rFonts w:ascii="Arial" w:hAnsi="Arial"/>
                <w:b w:val="0"/>
                <w:sz w:val="20"/>
              </w:rPr>
              <w:t>TB-07</w:t>
            </w:r>
          </w:p>
        </w:tc>
        <w:tc>
          <w:tcPr>
            <w:tcW w:type="dxa" w:w="2355"/>
          </w:tcPr>
          <w:p>
            <w:pPr>
              <w:spacing w:before="20" w:after="20" w:line="259" w:lineRule="auto"/>
            </w:pPr>
            <w:r>
              <w:rPr>
                <w:rFonts w:ascii="Arial" w:hAnsi="Arial"/>
                <w:b w:val="0"/>
                <w:sz w:val="20"/>
              </w:rPr>
              <w:t>Trust→Trust</w:t>
            </w:r>
          </w:p>
        </w:tc>
        <w:tc>
          <w:tcPr>
            <w:tcW w:type="dxa" w:w="6435"/>
          </w:tcPr>
          <w:p>
            <w:pPr>
              <w:spacing w:before="20" w:after="20" w:line="259" w:lineRule="auto"/>
            </w:pPr>
            <w:r>
              <w:rPr>
                <w:rFonts w:ascii="Arial" w:hAnsi="Arial"/>
                <w:b w:val="0"/>
                <w:sz w:val="20"/>
              </w:rPr>
              <w:t>OAuth → Application Service (in-process, validates client config)</w:t>
            </w:r>
          </w:p>
        </w:tc>
      </w:tr>
      <w:tr>
        <w:tc>
          <w:tcPr>
            <w:tcW w:type="dxa" w:w="555"/>
          </w:tcPr>
          <w:p>
            <w:pPr>
              <w:spacing w:before="20" w:after="20" w:line="259" w:lineRule="auto"/>
            </w:pPr>
            <w:r>
              <w:rPr>
                <w:rFonts w:ascii="Arial" w:hAnsi="Arial"/>
                <w:b w:val="0"/>
                <w:sz w:val="20"/>
              </w:rPr>
              <w:t>TB-08</w:t>
            </w:r>
          </w:p>
        </w:tc>
        <w:tc>
          <w:tcPr>
            <w:tcW w:type="dxa" w:w="2355"/>
          </w:tcPr>
          <w:p>
            <w:pPr>
              <w:spacing w:before="20" w:after="20" w:line="259" w:lineRule="auto"/>
            </w:pPr>
            <w:r>
              <w:rPr>
                <w:rFonts w:ascii="Arial" w:hAnsi="Arial"/>
                <w:b w:val="0"/>
                <w:sz w:val="20"/>
              </w:rPr>
              <w:t>Trust→Trust</w:t>
            </w:r>
          </w:p>
        </w:tc>
        <w:tc>
          <w:tcPr>
            <w:tcW w:type="dxa" w:w="6435"/>
          </w:tcPr>
          <w:p>
            <w:pPr>
              <w:spacing w:before="20" w:after="20" w:line="259" w:lineRule="auto"/>
            </w:pPr>
            <w:r>
              <w:rPr>
                <w:rFonts w:ascii="Arial" w:hAnsi="Arial"/>
                <w:b w:val="0"/>
                <w:sz w:val="20"/>
              </w:rPr>
              <w:t>OAuth → User Service (in-process, user attributes/groups)</w:t>
            </w:r>
          </w:p>
        </w:tc>
      </w:tr>
      <w:tr>
        <w:tc>
          <w:tcPr>
            <w:tcW w:type="dxa" w:w="555"/>
          </w:tcPr>
          <w:p>
            <w:pPr>
              <w:spacing w:before="20" w:after="20" w:line="259" w:lineRule="auto"/>
            </w:pPr>
            <w:r>
              <w:rPr>
                <w:rFonts w:ascii="Arial" w:hAnsi="Arial"/>
                <w:b w:val="0"/>
                <w:sz w:val="20"/>
              </w:rPr>
              <w:t>TB-09</w:t>
            </w:r>
          </w:p>
        </w:tc>
        <w:tc>
          <w:tcPr>
            <w:tcW w:type="dxa" w:w="2355"/>
          </w:tcPr>
          <w:p>
            <w:pPr>
              <w:spacing w:before="20" w:after="20" w:line="259" w:lineRule="auto"/>
            </w:pPr>
            <w:r>
              <w:rPr>
                <w:rFonts w:ascii="Arial" w:hAnsi="Arial"/>
                <w:b w:val="0"/>
                <w:sz w:val="20"/>
              </w:rPr>
              <w:t>Trust→Trust</w:t>
            </w:r>
          </w:p>
        </w:tc>
        <w:tc>
          <w:tcPr>
            <w:tcW w:type="dxa" w:w="6435"/>
          </w:tcPr>
          <w:p>
            <w:pPr>
              <w:spacing w:before="20" w:after="20" w:line="259" w:lineRule="auto"/>
            </w:pPr>
            <w:r>
              <w:rPr>
                <w:rFonts w:ascii="Arial" w:hAnsi="Arial"/>
                <w:b w:val="0"/>
                <w:sz w:val="20"/>
              </w:rPr>
              <w:t>OAuth → Flow Engine (in-process, user authentication)</w:t>
            </w:r>
          </w:p>
        </w:tc>
      </w:tr>
      <w:tr>
        <w:tc>
          <w:tcPr>
            <w:tcW w:type="dxa" w:w="555"/>
          </w:tcPr>
          <w:p>
            <w:pPr>
              <w:spacing w:before="20" w:after="20" w:line="259" w:lineRule="auto"/>
            </w:pPr>
            <w:r>
              <w:rPr>
                <w:rFonts w:ascii="Arial" w:hAnsi="Arial"/>
                <w:b w:val="0"/>
                <w:sz w:val="20"/>
              </w:rPr>
              <w:t>TB-10</w:t>
            </w:r>
          </w:p>
        </w:tc>
        <w:tc>
          <w:tcPr>
            <w:tcW w:type="dxa" w:w="2355"/>
          </w:tcPr>
          <w:p>
            <w:pPr>
              <w:spacing w:before="20" w:after="20" w:line="259" w:lineRule="auto"/>
            </w:pPr>
            <w:r>
              <w:rPr>
                <w:rFonts w:ascii="Arial" w:hAnsi="Arial"/>
                <w:b w:val="0"/>
                <w:sz w:val="20"/>
              </w:rPr>
              <w:t>Internal</w:t>
            </w:r>
          </w:p>
        </w:tc>
        <w:tc>
          <w:tcPr>
            <w:tcW w:type="dxa" w:w="6435"/>
          </w:tcPr>
          <w:p>
            <w:pPr>
              <w:spacing w:before="20" w:after="20" w:line="259" w:lineRule="auto"/>
            </w:pPr>
            <w:r>
              <w:rPr>
                <w:rFonts w:ascii="Arial" w:hAnsi="Arial"/>
                <w:b w:val="0"/>
                <w:sz w:val="20"/>
              </w:rPr>
              <w:t>OAuth ↔ Runtime DB (auth codes, contexts; parameterized queries)</w:t>
            </w:r>
          </w:p>
        </w:tc>
      </w:tr>
      <w:tr>
        <w:tc>
          <w:tcPr>
            <w:tcW w:type="dxa" w:w="555"/>
          </w:tcPr>
          <w:p>
            <w:pPr>
              <w:spacing w:before="20" w:after="20" w:line="259" w:lineRule="auto"/>
            </w:pPr>
            <w:r>
              <w:rPr>
                <w:rFonts w:ascii="Arial" w:hAnsi="Arial"/>
                <w:b w:val="0"/>
                <w:sz w:val="20"/>
              </w:rPr>
              <w:t>TB-11</w:t>
            </w:r>
          </w:p>
        </w:tc>
        <w:tc>
          <w:tcPr>
            <w:tcW w:type="dxa" w:w="2355"/>
          </w:tcPr>
          <w:p>
            <w:pPr>
              <w:spacing w:before="20" w:after="20" w:line="259" w:lineRule="auto"/>
            </w:pPr>
            <w:r>
              <w:rPr>
                <w:rFonts w:ascii="Arial" w:hAnsi="Arial"/>
                <w:b w:val="0"/>
                <w:sz w:val="20"/>
              </w:rPr>
              <w:t>Internal</w:t>
            </w:r>
          </w:p>
        </w:tc>
        <w:tc>
          <w:tcPr>
            <w:tcW w:type="dxa" w:w="6435"/>
          </w:tcPr>
          <w:p>
            <w:pPr>
              <w:spacing w:before="20" w:after="20" w:line="259" w:lineRule="auto"/>
            </w:pPr>
            <w:r>
              <w:rPr>
                <w:rFonts w:ascii="Arial" w:hAnsi="Arial"/>
                <w:b w:val="0"/>
                <w:sz w:val="20"/>
              </w:rPr>
              <w:t>Token Service → PKI keys (filesystem, restricted permissions)</w:t>
            </w:r>
          </w:p>
        </w:tc>
      </w:tr>
      <w:tr>
        <w:tc>
          <w:tcPr>
            <w:tcW w:type="dxa" w:w="555"/>
          </w:tcPr>
          <w:p>
            <w:pPr>
              <w:spacing w:before="20" w:after="20" w:line="259" w:lineRule="auto"/>
            </w:pPr>
            <w:r>
              <w:rPr>
                <w:rFonts w:ascii="Arial" w:hAnsi="Arial"/>
                <w:b w:val="0"/>
                <w:sz w:val="20"/>
              </w:rPr>
              <w:t>TB-12</w:t>
            </w:r>
          </w:p>
        </w:tc>
        <w:tc>
          <w:tcPr>
            <w:tcW w:type="dxa" w:w="2355"/>
          </w:tcPr>
          <w:p>
            <w:pPr>
              <w:spacing w:before="20" w:after="20" w:line="259" w:lineRule="auto"/>
            </w:pPr>
            <w:r>
              <w:rPr>
                <w:rFonts w:ascii="Arial" w:hAnsi="Arial"/>
                <w:b w:val="0"/>
                <w:sz w:val="20"/>
              </w:rPr>
              <w:t>Trust→Untrust</w:t>
            </w:r>
          </w:p>
        </w:tc>
        <w:tc>
          <w:tcPr>
            <w:tcW w:type="dxa" w:w="6435"/>
          </w:tcPr>
          <w:p>
            <w:pPr>
              <w:spacing w:before="20" w:after="20" w:line="259" w:lineRule="auto"/>
            </w:pPr>
            <w:r>
              <w:rPr>
                <w:rFonts w:ascii="Arial" w:hAnsi="Arial"/>
                <w:b w:val="0"/>
                <w:sz w:val="20"/>
              </w:rPr>
              <w:t>Thunder → Gate UI: HTTP 200 JSON {redirect_uri} with auth code. Gate UI performs client-side redirect.</w:t>
            </w:r>
          </w:p>
        </w:tc>
      </w:tr>
      <w:tr>
        <w:tc>
          <w:tcPr>
            <w:tcW w:type="dxa" w:w="555"/>
          </w:tcPr>
          <w:p>
            <w:pPr>
              <w:spacing w:before="20" w:after="20" w:line="259" w:lineRule="auto"/>
            </w:pPr>
            <w:r>
              <w:rPr>
                <w:rFonts w:ascii="Arial" w:hAnsi="Arial"/>
                <w:b w:val="0"/>
                <w:sz w:val="20"/>
              </w:rPr>
              <w:t>TB-13</w:t>
            </w:r>
          </w:p>
        </w:tc>
        <w:tc>
          <w:tcPr>
            <w:tcW w:type="dxa" w:w="2355"/>
          </w:tcPr>
          <w:p>
            <w:pPr>
              <w:spacing w:before="20" w:after="20" w:line="259" w:lineRule="auto"/>
            </w:pPr>
            <w:r>
              <w:rPr>
                <w:rFonts w:ascii="Arial" w:hAnsi="Arial"/>
                <w:b w:val="0"/>
                <w:sz w:val="20"/>
              </w:rPr>
              <w:t>Untrust→Trust</w:t>
            </w:r>
          </w:p>
        </w:tc>
        <w:tc>
          <w:tcPr>
            <w:tcW w:type="dxa" w:w="6435"/>
          </w:tcPr>
          <w:p>
            <w:pPr>
              <w:spacing w:before="20" w:after="20" w:line="259" w:lineRule="auto"/>
            </w:pPr>
            <w:r>
              <w:rPr>
                <w:rFonts w:ascii="Arial" w:hAnsi="Arial"/>
                <w:b w:val="0"/>
                <w:sz w:val="20"/>
              </w:rPr>
              <w:t>Gate UI → POST /oauth2/auth/callback (JWT assertion over TLS)</w:t>
            </w:r>
          </w:p>
        </w:tc>
      </w:tr>
      <w:tr>
        <w:tc>
          <w:tcPr>
            <w:tcW w:type="dxa" w:w="555"/>
          </w:tcPr>
          <w:p>
            <w:pPr>
              <w:spacing w:before="20" w:after="20" w:line="259" w:lineRule="auto"/>
            </w:pPr>
            <w:r>
              <w:rPr>
                <w:rFonts w:ascii="Arial" w:hAnsi="Arial"/>
                <w:b w:val="0"/>
                <w:sz w:val="20"/>
              </w:rPr>
              <w:t>TB-14</w:t>
            </w:r>
          </w:p>
        </w:tc>
        <w:tc>
          <w:tcPr>
            <w:tcW w:type="dxa" w:w="2355"/>
          </w:tcPr>
          <w:p>
            <w:pPr>
              <w:spacing w:before="20" w:after="20" w:line="259" w:lineRule="auto"/>
            </w:pPr>
            <w:r>
              <w:rPr>
                <w:rFonts w:ascii="Arial" w:hAnsi="Arial"/>
                <w:b w:val="0"/>
                <w:sz w:val="20"/>
              </w:rPr>
              <w:t>Internal</w:t>
            </w:r>
          </w:p>
        </w:tc>
        <w:tc>
          <w:tcPr>
            <w:tcW w:type="dxa" w:w="6435"/>
          </w:tcPr>
          <w:p>
            <w:pPr>
              <w:spacing w:before="20" w:after="20" w:line="259" w:lineRule="auto"/>
            </w:pPr>
            <w:r>
              <w:rPr>
                <w:rFonts w:ascii="Arial" w:hAnsi="Arial"/>
                <w:b w:val="0"/>
                <w:sz w:val="20"/>
              </w:rPr>
              <w:t>Token Service → event system (observability events)</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F">
      <w:pPr>
        <w:rPr>
          <w:color w:val="9900ff"/>
        </w:rPr>
      </w:pPr>
      <w:r w:rsidDel="00000000" w:rsidR="00000000" w:rsidRPr="00000000">
        <w:rPr>
          <w:rtl w:val="0"/>
        </w:rPr>
      </w:r>
    </w:p>
    <w:p w:rsidR="00000000" w:rsidDel="00000000" w:rsidP="00000000" w:rsidRDefault="00000000" w:rsidRPr="00000000" w14:paraId="000000D1">
      <w:pPr>
        <w:rPr>
          <w:color w:val="9900ff"/>
        </w:rPr>
      </w:pPr>
      <w:r w:rsidDel="00000000" w:rsidR="00000000" w:rsidRPr="00000000">
        <w:rPr>
          <w:rtl w:val="0"/>
        </w:rPr>
      </w:r>
    </w:p>
    <w:p w:rsidR="00000000" w:rsidDel="00000000" w:rsidP="00000000" w:rsidRDefault="00000000" w:rsidRPr="00000000" w14:paraId="000000D3">
      <w:pPr>
        <w:pStyle w:val="Heading1"/>
        <w:rPr>
          <w:b w:val="1"/>
          <w:bCs w:val="1"/>
        </w:rPr>
      </w:pPr>
      <w:bookmarkStart w:colFirst="0" w:colLast="0" w:name="_ob4v4z911ldw" w:id="13"/>
      <w:bookmarkEnd w:id="13"/>
      <w:r w:rsidDel="00000000" w:rsidR="00000000" w:rsidRPr="00000000">
        <w:rPr>
          <w:rtl w:val="0"/>
        </w:rPr>
        <w:t xml:space="preserve">Threats and Mitigations </w:t>
      </w:r>
      <w:r w:rsidDel="00000000" w:rsidR="00000000" w:rsidRPr="00000000">
        <w:rPr>
          <w:rtl w:val="0"/>
        </w:rPr>
      </w:r>
    </w:p>
    <w:p w:rsidR="00000000" w:rsidDel="00000000" w:rsidP="00000000" w:rsidRDefault="00000000" w:rsidRPr="00000000" w14:paraId="000000D4">
      <w:pPr>
        <w:pStyle w:val="Heading2"/>
        <w:rPr/>
      </w:pPr>
      <w:bookmarkStart w:colFirst="0" w:colLast="0" w:name="_o3gt6yt0i4gg" w:id="14"/>
      <w:bookmarkEnd w:id="14"/>
      <w:r w:rsidDel="00000000" w:rsidR="00000000" w:rsidRPr="00000000">
        <w:rPr>
          <w:rtl w:val="0"/>
        </w:rPr>
        <w:t xml:space="preserve">Inherited or Out-Scope Risks</w:t>
      </w:r>
    </w:p>
    <w:p w:rsidR="00000000" w:rsidDel="00000000" w:rsidP="00000000" w:rsidRDefault="00000000" w:rsidRPr="00000000" w14:paraId="000000D5">
      <w:pPr>
        <w:spacing w:line="276" w:lineRule="auto" w:after="120"/>
        <w:rPr/>
      </w:pPr>
      <w:r w:rsidDel="00000000" w:rsidR="00000000" w:rsidRPr="00000000">
        <w:rPr>
          <w:rtl w:val="0"/>
        </w:rPr>
        <w:t xml:space="preserve">List the risks that are beyond the scope of the threat model. </w:t>
      </w:r>
    </w:p>
    <w:p w:rsidR="00000000" w:rsidDel="00000000" w:rsidP="00000000" w:rsidRDefault="00000000" w:rsidRPr="00000000" w14:paraId="000000D6">
      <w:pPr>
        <w:numPr>
          <w:ilvl w:val="0"/>
          <w:numId w:val="1"/>
        </w:numPr>
        <w:spacing w:line="276" w:lineRule="auto" w:after="120"/>
        <w:ind w:left="720" w:hanging="360"/>
        <w:rPr>
          <w:u w:val="none"/>
        </w:rPr>
      </w:pPr>
      <w:r w:rsidDel="00000000" w:rsidR="00000000" w:rsidRPr="00000000">
        <w:rPr>
          <w:rtl w:val="0"/>
        </w:rPr>
        <w:t xml:space="preserve">Threats related to the malicious entity being able to manipulate the local network of the user (DNS/BGP/etc) to intercept or manipulate the payloads.</w:t>
      </w:r>
    </w:p>
    <w:p w:rsidR="00000000" w:rsidDel="00000000" w:rsidP="00000000" w:rsidRDefault="00000000" w:rsidRPr="00000000" w14:paraId="000000D7">
      <w:pPr>
        <w:numPr>
          <w:ilvl w:val="0"/>
          <w:numId w:val="1"/>
        </w:numPr>
        <w:spacing w:after="120" w:line="276" w:lineRule="auto"/>
        <w:ind w:left="720" w:hanging="360"/>
        <w:rPr>
          <w:u w:val="none"/>
        </w:rPr>
      </w:pPr>
      <w:r w:rsidDel="00000000" w:rsidR="00000000" w:rsidRPr="00000000">
        <w:rPr>
          <w:rtl w:val="0"/>
        </w:rPr>
      </w:r>
      <w:r>
        <w:rPr>
          <w:rFonts w:ascii="Arial" w:hAnsi="Arial"/>
          <w:b w:val="0"/>
          <w:sz w:val="22"/>
        </w:rPr>
        <w:t>• OS, container runtime, physical infrastructure threats.</w:t>
        <w:br/>
        <w:t>• Flow Engine authentication mechanisms (separate threat model).</w:t>
        <w:br/>
        <w:t>• Management API for application CRUD (separate).</w:t>
        <w:br/>
        <w:t>• Compromised/rogue admin with direct DB access.</w:t>
        <w:br/>
        <w:t>• L3/L4 DDoS.</w:t>
        <w:br/>
        <w:t>• EOL software components in Go runtime or OS.</w:t>
        <w:br/>
        <w:t>• Gate UI frontend (XSS, CSRF on login — separate).</w:t>
        <w:br/>
        <w:t>• Consent flow threats (not yet implemented — TODO).</w:t>
        <w:br/>
        <w:t>• Token revocation threats (/oauth2/revoke — not implemented).</w:t>
        <w:br/>
        <w:t>• Logout/session management (/oauth2/logout — not implemented).</w:t>
        <w:br/>
        <w:t>• PAR, Device Authorization Grant (not implemented).</w:t>
      </w:r>
    </w:p>
    <w:p w:rsidR="00000000" w:rsidDel="00000000" w:rsidP="00000000" w:rsidRDefault="00000000" w:rsidRPr="00000000" w14:paraId="000000D8">
      <w:pPr>
        <w:numPr>
          <w:ilvl w:val="0"/>
          <w:numId w:val="1"/>
        </w:numPr>
        <w:ind w:left="720" w:hanging="360"/>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rPr/>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DB">
      <w:pPr>
        <w:pStyle w:val="Heading2"/>
        <w:rPr/>
      </w:pPr>
      <w:bookmarkStart w:colFirst="0" w:colLast="0" w:name="_p1rd31xq9wvi" w:id="15"/>
      <w:bookmarkEnd w:id="15"/>
      <w:r w:rsidDel="00000000" w:rsidR="00000000" w:rsidRPr="00000000">
        <w:rPr>
          <w:rtl w:val="0"/>
        </w:rPr>
        <w:t xml:space="preserve">Interactions</w:t>
      </w:r>
    </w:p>
    <w:p w:rsidR="00000000" w:rsidDel="00000000" w:rsidP="00000000" w:rsidRDefault="00000000" w:rsidRPr="00000000" w14:paraId="000000DC">
      <w:pPr>
        <w:pStyle w:val="Heading3"/>
        <w:spacing w:after="120" w:line="276" w:lineRule="auto"/>
        <w:rPr/>
      </w:pPr>
      <w:bookmarkStart w:colFirst="0" w:colLast="0" w:name="_d4weoynoui93" w:id="16"/>
      <w:bookmarkEnd w:id="16"/>
      <w:r w:rsidDel="00000000" w:rsidR="00000000" w:rsidRPr="00000000">
        <w:rPr>
          <w:rtl w:val="0"/>
        </w:rPr>
      </w:r>
      <w:r w:rsidDel="00000000" w:rsidR="00000000" w:rsidRPr="00000000">
        <w:rPr>
          <w:highlight w:val="yellow"/>
          <w:rtl w:val="0"/>
        </w:rPr>
      </w:r>
      <w:r w:rsidDel="00000000" w:rsidR="00000000" w:rsidRPr="00000000">
        <w:rPr>
          <w:rtl w:val="0"/>
        </w:rPr>
      </w:r>
      <w:r w:rsidDel="00000000" w:rsidR="00000000" w:rsidRPr="00000000">
        <w:rPr>
          <w:highlight w:val="yellow"/>
          <w:rtl w:val="0"/>
        </w:rPr>
      </w:r>
      <w:r w:rsidDel="00000000" w:rsidR="00000000" w:rsidRPr="00000000">
        <w:rPr>
          <w:rtl w:val="0"/>
        </w:rPr>
      </w:r>
      <w:r>
        <w:rPr>
          <w:rFonts w:ascii="Arial" w:hAnsi="Arial"/>
          <w:b/>
          <w:sz w:val="28"/>
        </w:rPr>
        <w:t>[I-01]: Authorization Request (End User → Authorization Endpoint)</w:t>
      </w:r>
    </w:p>
    <w:p w:rsidR="00000000" w:rsidDel="00000000" w:rsidP="00000000" w:rsidRDefault="00000000" w:rsidRPr="00000000" w14:paraId="000000DD">
      <w:pPr>
        <w:spacing w:before="200" w:after="4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DE">
      <w:pPr>
        <w:spacing w:after="120" w:line="276" w:lineRule="auto"/>
        <w:rPr/>
      </w:pPr>
      <w:r w:rsidDel="00000000" w:rsidR="00000000" w:rsidRPr="00000000">
        <w:rPr>
          <w:rtl w:val="0"/>
        </w:rPr>
      </w:r>
      <w:r>
        <w:rPr>
          <w:rFonts w:ascii="Arial" w:hAnsi="Arial"/>
          <w:b w:val="0"/>
          <w:sz w:val="22"/>
        </w:rPr>
        <w:t>Browser GET to /oauth2/authorize with: response_type=code, client_id, redirect_uri, scope, state, code_challenge/method, resource (RFC 8707), claims, claims_locales (OIDC).</w:t>
        <w:br/>
        <w:br/>
        <w:t>Processing flow:</w:t>
        <w:br/>
        <w:t>1. Validates client_id existence; returns Gate error page if missing or unknown.</w:t>
        <w:br/>
        <w:t>2. Retrieves OAuth app via ApplicationService.GetOAuthApplication(client_id).</w:t>
        <w:br/>
        <w:t>3. Validates redirect_uri (exact match against registered URIs); error page if invalid.</w:t>
        <w:br/>
        <w:t>4. Validates response_type=code and authorization_code grant allowed for app.</w:t>
        <w:br/>
        <w:t>5. PKCE validation: code_challenge required for public clients (S256 or plain).</w:t>
        <w:br/>
        <w:t>6. Resource parameter validated (absolute URI, no fragment) per RFC 8707.</w:t>
        <w:br/>
        <w:t>7. Parses OIDC claims parameter (JSON with value/values mutual exclusivity).</w:t>
        <w:br/>
        <w:t>8. Separates OIDC vs non-OIDC scopes; computes required user attributes.</w:t>
        <w:br/>
        <w:t>9. Initiates auth flow via FlowExecService.InitiateFlow().</w:t>
        <w:br/>
        <w:t>10. Stores auth request context in AUTHORIZATION_REQUEST table (10-min TTL, single-use).</w:t>
        <w:br/>
        <w:t>11. Redirects (302) to Gate login page with authId, applicationId, flowId.</w:t>
        <w:br/>
        <w:br/>
        <w:t>Error branching: Pre-redirect_uri errors (bad client_id, bad redirect_uri) go to Gate error page. Post-redirect_uri errors redirect to client redirect_uri with error + error_description + state. HTTP redirect_uri gets showInsecureWarning=true flag.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before="200" w:after="40" w:line="276" w:lineRule="auto"/>
        <w:rPr>
          <w:b w:val="1"/>
          <w:bCs w:val="1"/>
        </w:rPr>
      </w:pPr>
      <w:r w:rsidDel="00000000" w:rsidR="00000000" w:rsidRPr="00000000">
        <w:rPr>
          <w:b w:val="1"/>
          <w:bCs w:val="1"/>
          <w:rtl w:val="0"/>
        </w:rPr>
        <w:t xml:space="preserve">Assets Involved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59" w:lineRule="auto" w:before="20" w:after="20"/>
              <w:rPr/>
            </w:pPr>
            <w:r w:rsidDel="00000000" w:rsidR="00000000" w:rsidRPr="00000000">
              <w:rPr>
                <w:rtl w:val="0"/>
              </w:rPr>
            </w:r>
            <w:r>
              <w:rPr>
                <w:rFonts w:ascii="Arial" w:hAnsi="Arial"/>
                <w:b w:val="0"/>
                <w:sz w:val="20"/>
              </w:rPr>
              <w:t>End User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59" w:lineRule="auto" w:before="20" w:after="20"/>
              <w:rPr/>
            </w:pPr>
            <w:r w:rsidDel="00000000" w:rsidR="00000000" w:rsidRPr="00000000">
              <w:rPr>
                <w:rtl w:val="0"/>
              </w:rPr>
            </w:r>
            <w:r>
              <w:rPr>
                <w:rFonts w:ascii="Arial" w:hAnsi="Arial"/>
                <w:b w:val="0"/>
                <w:sz w:val="20"/>
              </w:rPr>
              <w:t>OAuth Client (redirect)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59" w:lineRule="auto" w:before="20" w:after="20"/>
              <w:rPr/>
            </w:pPr>
            <w:r w:rsidDel="00000000" w:rsidR="00000000" w:rsidRPr="00000000">
              <w:rPr>
                <w:rtl w:val="0"/>
              </w:rPr>
            </w:r>
            <w:r>
              <w:rPr>
                <w:rFonts w:ascii="Arial" w:hAnsi="Arial"/>
                <w:b w:val="0"/>
                <w:sz w:val="20"/>
              </w:rPr>
              <w:t>Auth Endpoint → App Service → Runtime DB</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before="200" w:after="40" w:line="276" w:lineRule="auto"/>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0E9">
      <w:pPr>
        <w:spacing w:after="120" w:line="276" w:lineRule="auto"/>
        <w:rPr/>
      </w:pPr>
      <w:r w:rsidDel="00000000" w:rsidR="00000000" w:rsidRPr="00000000">
        <w:rPr>
          <w:rtl w:val="0"/>
        </w:rPr>
      </w:r>
      <w:r>
        <w:rPr>
          <w:rFonts w:ascii="Arial" w:hAnsi="Arial"/>
          <w:b w:val="0"/>
          <w:sz w:val="22"/>
        </w:rPr>
        <w:t>See DF-1: Authorization Code Grant with PKCE, steps 1-6.</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spacing w:before="200" w:after="40" w:line="276" w:lineRule="auto"/>
        <w:rPr>
          <w:b w:val="1"/>
          <w:bCs w:val="1"/>
        </w:rPr>
      </w:pPr>
      <w:r w:rsidDel="00000000" w:rsidR="00000000" w:rsidRPr="00000000">
        <w:rPr>
          <w:b w:val="1"/>
          <w:bCs w:val="1"/>
          <w:rtl w:val="0"/>
        </w:rPr>
        <w:t xml:space="preserve">Access Control</w:t>
      </w:r>
    </w:p>
    <w:p w:rsidR="00000000" w:rsidDel="00000000" w:rsidP="00000000" w:rsidRDefault="00000000" w:rsidRPr="00000000" w14:paraId="000000EC">
      <w:pPr>
        <w:spacing w:after="120" w:line="276" w:lineRule="auto"/>
        <w:rPr/>
      </w:pPr>
      <w:r w:rsidDel="00000000" w:rsidR="00000000" w:rsidRPr="00000000">
        <w:rPr>
          <w:rtl w:val="0"/>
        </w:rPr>
      </w:r>
      <w:r>
        <w:rPr>
          <w:rFonts w:ascii="Arial" w:hAnsi="Arial"/>
          <w:b w:val="0"/>
          <w:sz w:val="22"/>
        </w:rPr>
        <w:t>No auth (public). Validates: client_id, redirect_uri exact match, response_type=code, PKCE required for public clients, resource as absolute URI w/o fragment.</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spacing w:before="200" w:after="40" w:line="276" w:lineRule="auto"/>
        <w:rPr>
          <w:b w:val="1"/>
          <w:bCs w:val="1"/>
        </w:rPr>
      </w:pPr>
      <w:r w:rsidDel="00000000" w:rsidR="00000000" w:rsidRPr="00000000">
        <w:rPr>
          <w:b w:val="1"/>
          <w:bCs w:val="1"/>
          <w:rtl w:val="0"/>
        </w:rPr>
        <w:t xml:space="preserve">Security Considerations </w:t>
      </w:r>
    </w:p>
    <w:tbl>
      <w:tblPr>
        <w:tblStyle w:val="Table9"/>
        <w:tblW w:w="11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2355"/>
        <w:gridCol w:w="3300"/>
        <w:gridCol w:w="3720"/>
        <w:gridCol w:w="680"/>
        <w:gridCol w:w="1700"/>
        <w:tblGridChange w:id="0">
          <w:tblGrid>
            <w:gridCol w:w="2355"/>
            <w:gridCol w:w="3300"/>
            <w:gridCol w:w="3720"/>
            <w:gridCol w:w="680"/>
            <w:gridCol w:w="1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Comments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59" w:lineRule="auto" w:before="20" w:after="20"/>
              <w:rPr/>
            </w:pPr>
            <w:r w:rsidDel="00000000" w:rsidR="00000000" w:rsidRPr="00000000">
              <w:rPr>
                <w:rtl w:val="0"/>
              </w:rPr>
            </w:r>
            <w:r>
              <w:rPr>
                <w:rFonts w:ascii="Arial" w:hAnsi="Arial"/>
                <w:b w:val="0"/>
                <w:sz w:val="20"/>
              </w:rPr>
              <w:t>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59" w:lineRule="auto" w:before="20" w:after="20"/>
              <w:rPr/>
            </w:pPr>
            <w:sdt>
              <w:sdtPr>
                <w:alias w:val="Data Confidentiality"/>
                <w:id w:val="-1972429745"/>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r>
            <w:r>
              <w:rPr>
                <w:rFonts w:ascii="Arial" w:hAnsi="Arial"/>
                <w:b w:val="0"/>
                <w:sz w:val="20"/>
              </w:rPr>
              <w:t>High [C-High]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59" w:lineRule="auto" w:before="20" w:after="20"/>
              <w:rPr/>
            </w:pPr>
            <w:r w:rsidDel="00000000" w:rsidR="00000000" w:rsidRPr="00000000">
              <w:rPr>
                <w:rtl w:val="0"/>
              </w:rPr>
            </w:r>
            <w:r>
              <w:rPr>
                <w:rFonts w:ascii="Arial" w:hAnsi="Arial"/>
                <w:b w:val="0"/>
                <w:sz w:val="20"/>
              </w:rPr>
              <w:t>Params: client_id, redirect_uri, scope, PKCE, state, resource, claims. Leakage enables code injection/CSRF.</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59" w:lineRule="auto" w:before="20" w:after="20"/>
              <w:rPr/>
            </w:pPr>
            <w:r w:rsidDel="00000000" w:rsidR="00000000" w:rsidRPr="00000000">
              <w:rPr>
                <w:rtl w:val="0"/>
              </w:rPr>
            </w:r>
            <w:r>
              <w:rPr>
                <w:rFonts w:ascii="Arial" w:hAnsi="Arial"/>
                <w:b w:val="0"/>
                <w:sz w:val="20"/>
              </w:rPr>
              <w:t>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59" w:lineRule="auto" w:before="20" w:after="20"/>
              <w:rPr/>
            </w:pPr>
            <w:sdt>
              <w:sdtPr>
                <w:alias w:val="Interaction Type"/>
                <w:id w:val="1041338035"/>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r>
              <w:rPr>
                <w:rFonts w:ascii="Arial" w:hAnsi="Arial"/>
                <w:b w:val="0"/>
                <w:sz w:val="20"/>
              </w:rPr>
              <w:t>Network [M-NT]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59" w:lineRule="auto" w:before="20" w:after="20"/>
              <w:rPr/>
            </w:pPr>
            <w:r w:rsidDel="00000000" w:rsidR="00000000" w:rsidRPr="00000000">
              <w:rPr>
                <w:rtl w:val="0"/>
              </w:rPr>
            </w:r>
            <w:r>
              <w:rPr>
                <w:rFonts w:ascii="Arial" w:hAnsi="Arial"/>
                <w:b w:val="0"/>
                <w:sz w:val="20"/>
              </w:rPr>
              <w:t>Transport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59" w:lineRule="auto" w:before="20" w:after="20"/>
              <w:rPr>
                <w:b w:val="1"/>
                <w:bCs w:val="1"/>
              </w:rPr>
            </w:pPr>
            <w:sdt>
              <w:sdtPr>
                <w:alias w:val="Encryption"/>
                <w:id w:val="-919685808"/>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r>
              <w:rPr>
                <w:rFonts w:ascii="Arial" w:hAnsi="Arial"/>
                <w:b w:val="0"/>
                <w:sz w:val="20"/>
              </w:rPr>
              <w:t>TLS 1.3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59" w:lineRule="auto" w:before="20" w:after="20"/>
              <w:rPr/>
            </w:pPr>
            <w:r w:rsidDel="00000000" w:rsidR="00000000" w:rsidRPr="00000000">
              <w:rPr>
                <w:rtl w:val="0"/>
              </w:rPr>
            </w:r>
            <w:r>
              <w:rPr>
                <w:rFonts w:ascii="Arial" w:hAnsi="Arial"/>
                <w:b w:val="0"/>
                <w:sz w:val="20"/>
              </w:rPr>
              <w:t>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59" w:lineRule="auto" w:before="20" w:after="20"/>
              <w:rPr>
                <w:b w:val="1"/>
                <w:bCs w:val="1"/>
              </w:rPr>
            </w:pPr>
            <w:sdt>
              <w:sdtPr>
                <w:alias w:val="Authentication"/>
                <w:id w:val="1538856964"/>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Certificate-based authentication" w:value="Certificate-based authentication"/>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r>
              <w:rPr>
                <w:rFonts w:ascii="Arial" w:hAnsi="Arial"/>
                <w:b w:val="0"/>
                <w:sz w:val="20"/>
              </w:rPr>
              <w:t>None (public)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59" w:lineRule="auto" w:before="20" w:after="20"/>
              <w:rPr/>
            </w:pPr>
            <w:r w:rsidDel="00000000" w:rsidR="00000000" w:rsidRPr="00000000">
              <w:rPr>
                <w:rtl w:val="0"/>
              </w:rPr>
            </w:r>
            <w:r>
              <w:rPr>
                <w:rFonts w:ascii="Arial" w:hAnsi="Arial"/>
                <w:b w:val="0"/>
                <w:sz w:val="20"/>
              </w:rPr>
              <w:t>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59" w:lineRule="auto" w:before="20" w:after="20"/>
              <w:rPr>
                <w:b w:val="1"/>
                <w:bCs w:val="1"/>
              </w:rPr>
            </w:pPr>
            <w:sdt>
              <w:sdtPr>
                <w:alias w:val="Exposure"/>
                <w:id w:val="707120804"/>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sidDel="00000000" w:rsidR="00000000" w:rsidRPr="00000000">
              <w:rPr>
                <w:rtl w:val="0"/>
              </w:rPr>
            </w:r>
            <w:r>
              <w:rPr>
                <w:rFonts w:ascii="Arial" w:hAnsi="Arial"/>
                <w:b w:val="0"/>
                <w:sz w:val="20"/>
              </w:rPr>
              <w:t>Public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01">
      <w:pPr>
        <w:rPr>
          <w:b w:val="1"/>
          <w:bCs w:val="1"/>
          <w:u w:val="single"/>
        </w:rPr>
      </w:pPr>
      <w:r w:rsidDel="00000000" w:rsidR="00000000" w:rsidRPr="00000000">
        <w:rPr>
          <w:rtl w:val="0"/>
        </w:rPr>
      </w:r>
    </w:p>
    <w:p w:rsidR="00000000" w:rsidDel="00000000" w:rsidP="00000000" w:rsidRDefault="00000000" w:rsidRPr="00000000" w14:paraId="00000102">
      <w:pPr>
        <w:spacing w:before="200" w:after="40" w:line="276" w:lineRule="auto"/>
        <w:rPr/>
      </w:pPr>
      <w:r w:rsidDel="00000000" w:rsidR="00000000" w:rsidRPr="00000000">
        <w:rPr>
          <w:b w:val="1"/>
          <w:bCs w:val="1"/>
          <w:u w:val="single"/>
          <w:rtl w:val="0"/>
        </w:rPr>
        <w:t xml:space="preserve">Threat Assessment</w:t>
      </w:r>
      <w:r w:rsidDel="00000000" w:rsidR="00000000" w:rsidRPr="00000000">
        <w:rPr>
          <w:rtl w:val="0"/>
        </w:rPr>
      </w:r>
    </w:p>
    <w:tbl>
      <w:tblPr>
        <w:tblStyle w:val="Table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hyperlink r:id="rId19">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Mitigations / Comment</w:t>
            </w:r>
          </w:p>
        </w:tc>
      </w:tr>
      <w:tr>
        <w:tc>
          <w:tcPr>
            <w:tcW w:type="dxa" w:w="435"/>
          </w:tcPr>
          <w:p>
            <w:pPr>
              <w:spacing w:before="20" w:after="20" w:line="259" w:lineRule="auto"/>
            </w:pPr>
            <w:r>
              <w:rPr>
                <w:rFonts w:ascii="Arial" w:hAnsi="Arial"/>
                <w:b w:val="0"/>
                <w:sz w:val="20"/>
              </w:rPr>
              <w:t>1</w:t>
            </w:r>
          </w:p>
        </w:tc>
        <w:tc>
          <w:tcPr>
            <w:tcW w:type="dxa" w:w="1560"/>
          </w:tcPr>
          <w:p>
            <w:pPr>
              <w:spacing w:before="20" w:after="20" w:line="259" w:lineRule="auto"/>
            </w:pPr>
            <w:r>
              <w:rPr>
                <w:rFonts w:ascii="Arial" w:hAnsi="Arial"/>
                <w:b w:val="0"/>
                <w:sz w:val="20"/>
              </w:rPr>
              <w:t>Spoofing</w:t>
            </w:r>
          </w:p>
        </w:tc>
        <w:tc>
          <w:tcPr>
            <w:tcW w:type="dxa" w:w="3690"/>
          </w:tcPr>
          <w:p>
            <w:pPr>
              <w:spacing w:before="20" w:after="20" w:line="259" w:lineRule="auto"/>
            </w:pPr>
            <w:r>
              <w:rPr>
                <w:rFonts w:ascii="Arial" w:hAnsi="Arial"/>
                <w:b w:val="0"/>
                <w:sz w:val="20"/>
              </w:rPr>
              <w:t>Redirect URI Manipulation (RFC 9700 Section 4.1): Redirects code to attacker.</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Exact match. No wildcards. Re-verified at token exchange.</w:t>
            </w:r>
          </w:p>
        </w:tc>
      </w:tr>
      <w:tr>
        <w:tc>
          <w:tcPr>
            <w:tcW w:type="dxa" w:w="435"/>
          </w:tcPr>
          <w:p>
            <w:pPr>
              <w:spacing w:before="20" w:after="20" w:line="259" w:lineRule="auto"/>
            </w:pPr>
            <w:r>
              <w:rPr>
                <w:rFonts w:ascii="Arial" w:hAnsi="Arial"/>
                <w:b w:val="0"/>
                <w:sz w:val="20"/>
              </w:rPr>
              <w:t>2</w:t>
            </w:r>
          </w:p>
        </w:tc>
        <w:tc>
          <w:tcPr>
            <w:tcW w:type="dxa" w:w="1560"/>
          </w:tcPr>
          <w:p>
            <w:pPr>
              <w:spacing w:before="20" w:after="20" w:line="259" w:lineRule="auto"/>
            </w:pPr>
            <w:r>
              <w:rPr>
                <w:rFonts w:ascii="Arial" w:hAnsi="Arial"/>
                <w:b w:val="0"/>
                <w:sz w:val="20"/>
              </w:rPr>
              <w:t>Tampering</w:t>
            </w:r>
          </w:p>
        </w:tc>
        <w:tc>
          <w:tcPr>
            <w:tcW w:type="dxa" w:w="3690"/>
          </w:tcPr>
          <w:p>
            <w:pPr>
              <w:spacing w:before="20" w:after="20" w:line="259" w:lineRule="auto"/>
            </w:pPr>
            <w:r>
              <w:rPr>
                <w:rFonts w:ascii="Arial" w:hAnsi="Arial"/>
                <w:b w:val="0"/>
                <w:sz w:val="20"/>
              </w:rPr>
              <w:t>Code Injection (RFC 9700 Section 4.5): Stolen code injected into client callback.</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PKCE enforced for public clients. Confidential clients need secret.</w:t>
            </w:r>
          </w:p>
        </w:tc>
      </w:tr>
      <w:tr>
        <w:tc>
          <w:tcPr>
            <w:tcW w:type="dxa" w:w="435"/>
          </w:tcPr>
          <w:p>
            <w:pPr>
              <w:spacing w:before="20" w:after="20" w:line="259" w:lineRule="auto"/>
            </w:pPr>
            <w:r>
              <w:rPr>
                <w:rFonts w:ascii="Arial" w:hAnsi="Arial"/>
                <w:b w:val="0"/>
                <w:sz w:val="20"/>
              </w:rPr>
              <w:t>3</w:t>
            </w:r>
          </w:p>
        </w:tc>
        <w:tc>
          <w:tcPr>
            <w:tcW w:type="dxa" w:w="1560"/>
          </w:tcPr>
          <w:p>
            <w:pPr>
              <w:spacing w:before="20" w:after="20" w:line="259" w:lineRule="auto"/>
            </w:pPr>
            <w:r>
              <w:rPr>
                <w:rFonts w:ascii="Arial" w:hAnsi="Arial"/>
                <w:b w:val="0"/>
                <w:sz w:val="20"/>
              </w:rPr>
              <w:t>Info Disc.</w:t>
            </w:r>
          </w:p>
        </w:tc>
        <w:tc>
          <w:tcPr>
            <w:tcW w:type="dxa" w:w="3690"/>
          </w:tcPr>
          <w:p>
            <w:pPr>
              <w:spacing w:before="20" w:after="20" w:line="259" w:lineRule="auto"/>
            </w:pPr>
            <w:r>
              <w:rPr>
                <w:rFonts w:ascii="Arial" w:hAnsi="Arial"/>
                <w:b w:val="0"/>
                <w:sz w:val="20"/>
              </w:rPr>
              <w:t>Code Leakage via Referer (RFC 9700 Section 4.2).</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Single-use codes. PKCE binding.</w:t>
            </w:r>
          </w:p>
        </w:tc>
      </w:tr>
      <w:tr>
        <w:tc>
          <w:tcPr>
            <w:tcW w:type="dxa" w:w="435"/>
          </w:tcPr>
          <w:p>
            <w:pPr>
              <w:spacing w:before="20" w:after="20" w:line="259" w:lineRule="auto"/>
            </w:pPr>
            <w:r>
              <w:rPr>
                <w:rFonts w:ascii="Arial" w:hAnsi="Arial"/>
                <w:b w:val="0"/>
                <w:sz w:val="20"/>
              </w:rPr>
              <w:t>4</w:t>
            </w:r>
          </w:p>
        </w:tc>
        <w:tc>
          <w:tcPr>
            <w:tcW w:type="dxa" w:w="1560"/>
          </w:tcPr>
          <w:p>
            <w:pPr>
              <w:spacing w:before="20" w:after="20" w:line="259" w:lineRule="auto"/>
            </w:pPr>
            <w:r>
              <w:rPr>
                <w:rFonts w:ascii="Arial" w:hAnsi="Arial"/>
                <w:b w:val="0"/>
                <w:sz w:val="20"/>
              </w:rPr>
              <w:t>Info Disc.</w:t>
            </w:r>
          </w:p>
        </w:tc>
        <w:tc>
          <w:tcPr>
            <w:tcW w:type="dxa" w:w="3690"/>
          </w:tcPr>
          <w:p>
            <w:pPr>
              <w:spacing w:before="20" w:after="20" w:line="259" w:lineRule="auto"/>
            </w:pPr>
            <w:r>
              <w:rPr>
                <w:rFonts w:ascii="Arial" w:hAnsi="Arial"/>
                <w:b w:val="0"/>
                <w:sz w:val="20"/>
              </w:rPr>
              <w:t>Code in Browser History (RFC 9700 Section 4.3).</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Single-use, short-lived. PKCE verifier not in URL.</w:t>
            </w:r>
          </w:p>
        </w:tc>
      </w:tr>
      <w:tr>
        <w:tc>
          <w:tcPr>
            <w:tcW w:type="dxa" w:w="435"/>
          </w:tcPr>
          <w:p>
            <w:pPr>
              <w:spacing w:before="20" w:after="20" w:line="259" w:lineRule="auto"/>
            </w:pPr>
            <w:r>
              <w:rPr>
                <w:rFonts w:ascii="Arial" w:hAnsi="Arial"/>
                <w:b w:val="0"/>
                <w:sz w:val="20"/>
              </w:rPr>
              <w:t>5</w:t>
            </w:r>
          </w:p>
        </w:tc>
        <w:tc>
          <w:tcPr>
            <w:tcW w:type="dxa" w:w="1560"/>
          </w:tcPr>
          <w:p>
            <w:pPr>
              <w:spacing w:before="20" w:after="20" w:line="259" w:lineRule="auto"/>
            </w:pPr>
            <w:r>
              <w:rPr>
                <w:rFonts w:ascii="Arial" w:hAnsi="Arial"/>
                <w:b w:val="0"/>
                <w:sz w:val="20"/>
              </w:rPr>
              <w:t>Spoofing</w:t>
            </w:r>
          </w:p>
        </w:tc>
        <w:tc>
          <w:tcPr>
            <w:tcW w:type="dxa" w:w="3690"/>
          </w:tcPr>
          <w:p>
            <w:pPr>
              <w:spacing w:before="20" w:after="20" w:line="259" w:lineRule="auto"/>
            </w:pPr>
            <w:r>
              <w:rPr>
                <w:rFonts w:ascii="Arial" w:hAnsi="Arial"/>
                <w:b w:val="0"/>
                <w:sz w:val="20"/>
              </w:rPr>
              <w:t>CSRF (RFC 9700 Section 4.7): Attacker initiates flow for victim.</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State param + PKCE = CSRF protection per RFC 9700 Section 2.1.</w:t>
            </w:r>
          </w:p>
        </w:tc>
      </w:tr>
      <w:tr>
        <w:tc>
          <w:tcPr>
            <w:tcW w:type="dxa" w:w="435"/>
          </w:tcPr>
          <w:p>
            <w:pPr>
              <w:spacing w:before="20" w:after="20" w:line="259" w:lineRule="auto"/>
            </w:pPr>
            <w:r>
              <w:rPr>
                <w:rFonts w:ascii="Arial" w:hAnsi="Arial"/>
                <w:b w:val="0"/>
                <w:sz w:val="20"/>
              </w:rPr>
              <w:t>6</w:t>
            </w:r>
          </w:p>
        </w:tc>
        <w:tc>
          <w:tcPr>
            <w:tcW w:type="dxa" w:w="1560"/>
          </w:tcPr>
          <w:p>
            <w:pPr>
              <w:spacing w:before="20" w:after="20" w:line="259" w:lineRule="auto"/>
            </w:pPr>
            <w:r>
              <w:rPr>
                <w:rFonts w:ascii="Arial" w:hAnsi="Arial"/>
                <w:b w:val="0"/>
                <w:sz w:val="20"/>
              </w:rPr>
              <w:t>Spoofing</w:t>
            </w:r>
          </w:p>
        </w:tc>
        <w:tc>
          <w:tcPr>
            <w:tcW w:type="dxa" w:w="3690"/>
          </w:tcPr>
          <w:p>
            <w:pPr>
              <w:spacing w:before="20" w:after="20" w:line="259" w:lineRule="auto"/>
            </w:pPr>
            <w:r>
              <w:rPr>
                <w:rFonts w:ascii="Arial" w:hAnsi="Arial"/>
                <w:b w:val="0"/>
                <w:sz w:val="20"/>
              </w:rPr>
              <w:t>PKCE Downgrade (RFC 9700 Section 4.8): Strip code_challenge.</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Required for public clients. Stored challenge requires verifier.</w:t>
            </w:r>
          </w:p>
        </w:tc>
      </w:tr>
      <w:tr>
        <w:tc>
          <w:tcPr>
            <w:tcW w:type="dxa" w:w="435"/>
          </w:tcPr>
          <w:p>
            <w:pPr>
              <w:spacing w:before="20" w:after="20" w:line="259" w:lineRule="auto"/>
            </w:pPr>
            <w:r>
              <w:rPr>
                <w:rFonts w:ascii="Arial" w:hAnsi="Arial"/>
                <w:b w:val="0"/>
                <w:sz w:val="20"/>
              </w:rPr>
              <w:t>7</w:t>
            </w:r>
          </w:p>
        </w:tc>
        <w:tc>
          <w:tcPr>
            <w:tcW w:type="dxa" w:w="1560"/>
          </w:tcPr>
          <w:p>
            <w:pPr>
              <w:spacing w:before="20" w:after="20" w:line="259" w:lineRule="auto"/>
            </w:pPr>
            <w:r>
              <w:rPr>
                <w:rFonts w:ascii="Arial" w:hAnsi="Arial"/>
                <w:b w:val="0"/>
                <w:sz w:val="20"/>
              </w:rPr>
              <w:t>Info Disc.</w:t>
            </w:r>
          </w:p>
        </w:tc>
        <w:tc>
          <w:tcPr>
            <w:tcW w:type="dxa" w:w="3690"/>
          </w:tcPr>
          <w:p>
            <w:pPr>
              <w:spacing w:before="20" w:after="20" w:line="259" w:lineRule="auto"/>
            </w:pPr>
            <w:r>
              <w:rPr>
                <w:rFonts w:ascii="Arial" w:hAnsi="Arial"/>
                <w:b w:val="0"/>
                <w:sz w:val="20"/>
              </w:rPr>
              <w:t>307 Redirect (RFC 9700 Section 4.12): Forwards creds.</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Uses 302 only.</w:t>
            </w:r>
          </w:p>
        </w:tc>
      </w:tr>
      <w:tr>
        <w:tc>
          <w:tcPr>
            <w:tcW w:type="dxa" w:w="435"/>
          </w:tcPr>
          <w:p>
            <w:pPr>
              <w:spacing w:before="20" w:after="20" w:line="259" w:lineRule="auto"/>
            </w:pPr>
            <w:r>
              <w:rPr>
                <w:rFonts w:ascii="Arial" w:hAnsi="Arial"/>
                <w:b w:val="0"/>
                <w:sz w:val="20"/>
              </w:rPr>
              <w:t>8</w:t>
            </w:r>
          </w:p>
        </w:tc>
        <w:tc>
          <w:tcPr>
            <w:tcW w:type="dxa" w:w="1560"/>
          </w:tcPr>
          <w:p>
            <w:pPr>
              <w:spacing w:before="20" w:after="20" w:line="259" w:lineRule="auto"/>
            </w:pPr>
            <w:r>
              <w:rPr>
                <w:rFonts w:ascii="Arial" w:hAnsi="Arial"/>
                <w:b w:val="0"/>
                <w:sz w:val="20"/>
              </w:rPr>
              <w:t>Tampering</w:t>
            </w:r>
          </w:p>
        </w:tc>
        <w:tc>
          <w:tcPr>
            <w:tcW w:type="dxa" w:w="3690"/>
          </w:tcPr>
          <w:p>
            <w:pPr>
              <w:spacing w:before="20" w:after="20" w:line="259" w:lineRule="auto"/>
            </w:pPr>
            <w:r>
              <w:rPr>
                <w:rFonts w:ascii="Arial" w:hAnsi="Arial"/>
                <w:b w:val="0"/>
                <w:sz w:val="20"/>
              </w:rPr>
              <w:t>Mix-Up (RFC 9700 Section 4.4): Client sends code to wrong AS.</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Server metadata via /.well-known. iss claim in tokens.</w:t>
            </w:r>
          </w:p>
        </w:tc>
      </w:tr>
      <w:tr>
        <w:tc>
          <w:tcPr>
            <w:tcW w:type="dxa" w:w="435"/>
          </w:tcPr>
          <w:p>
            <w:pPr>
              <w:spacing w:before="20" w:after="20" w:line="259" w:lineRule="auto"/>
            </w:pPr>
            <w:r>
              <w:rPr>
                <w:rFonts w:ascii="Arial" w:hAnsi="Arial"/>
                <w:b w:val="0"/>
                <w:sz w:val="20"/>
              </w:rPr>
              <w:t>9</w:t>
            </w:r>
          </w:p>
        </w:tc>
        <w:tc>
          <w:tcPr>
            <w:tcW w:type="dxa" w:w="1560"/>
          </w:tcPr>
          <w:p>
            <w:pPr>
              <w:spacing w:before="20" w:after="20" w:line="259" w:lineRule="auto"/>
            </w:pPr>
            <w:r>
              <w:rPr>
                <w:rFonts w:ascii="Arial" w:hAnsi="Arial"/>
                <w:b w:val="0"/>
                <w:sz w:val="20"/>
              </w:rPr>
              <w:t>Elevation</w:t>
            </w:r>
          </w:p>
        </w:tc>
        <w:tc>
          <w:tcPr>
            <w:tcW w:type="dxa" w:w="3690"/>
          </w:tcPr>
          <w:p>
            <w:pPr>
              <w:spacing w:before="20" w:after="20" w:line="259" w:lineRule="auto"/>
            </w:pPr>
            <w:r>
              <w:rPr>
                <w:rFonts w:ascii="Arial" w:hAnsi="Arial"/>
                <w:b w:val="0"/>
                <w:sz w:val="20"/>
              </w:rPr>
              <w:t>Open Redirector (RFC 9700 Section 4.11.2).</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Invalid URI → error page, not redirect.</w:t>
            </w:r>
          </w:p>
        </w:tc>
      </w:tr>
      <w:tr>
        <w:tc>
          <w:tcPr>
            <w:tcW w:type="dxa" w:w="435"/>
          </w:tcPr>
          <w:p>
            <w:pPr>
              <w:spacing w:before="20" w:after="20" w:line="259" w:lineRule="auto"/>
            </w:pPr>
            <w:r>
              <w:rPr>
                <w:rFonts w:ascii="Arial" w:hAnsi="Arial"/>
                <w:b w:val="0"/>
                <w:sz w:val="20"/>
              </w:rPr>
              <w:t>10</w:t>
            </w:r>
          </w:p>
        </w:tc>
        <w:tc>
          <w:tcPr>
            <w:tcW w:type="dxa" w:w="1560"/>
          </w:tcPr>
          <w:p>
            <w:pPr>
              <w:spacing w:before="20" w:after="20" w:line="259" w:lineRule="auto"/>
            </w:pPr>
            <w:r>
              <w:rPr>
                <w:rFonts w:ascii="Arial" w:hAnsi="Arial"/>
                <w:b w:val="0"/>
                <w:sz w:val="20"/>
              </w:rPr>
              <w:t>Info Disc.</w:t>
            </w:r>
          </w:p>
        </w:tc>
        <w:tc>
          <w:tcPr>
            <w:tcW w:type="dxa" w:w="3690"/>
          </w:tcPr>
          <w:p>
            <w:pPr>
              <w:spacing w:before="20" w:after="20" w:line="259" w:lineRule="auto"/>
            </w:pPr>
            <w:r>
              <w:rPr>
                <w:rFonts w:ascii="Arial" w:hAnsi="Arial"/>
                <w:b w:val="0"/>
                <w:sz w:val="20"/>
              </w:rPr>
              <w:t>Auth context in DB.</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10-min expiry, single-use, UUID authId.</w:t>
            </w:r>
          </w:p>
        </w:tc>
      </w:tr>
      <w:tr>
        <w:tc>
          <w:tcPr>
            <w:tcW w:type="dxa" w:w="435"/>
          </w:tcPr>
          <w:p>
            <w:pPr>
              <w:spacing w:before="20" w:after="20" w:line="259" w:lineRule="auto"/>
            </w:pPr>
            <w:r>
              <w:rPr>
                <w:rFonts w:ascii="Arial" w:hAnsi="Arial"/>
                <w:b w:val="0"/>
                <w:sz w:val="20"/>
              </w:rPr>
              <w:t>11</w:t>
            </w:r>
          </w:p>
        </w:tc>
        <w:tc>
          <w:tcPr>
            <w:tcW w:type="dxa" w:w="1560"/>
          </w:tcPr>
          <w:p>
            <w:pPr>
              <w:spacing w:before="20" w:after="20" w:line="259" w:lineRule="auto"/>
            </w:pPr>
            <w:r>
              <w:rPr>
                <w:rFonts w:ascii="Arial" w:hAnsi="Arial"/>
                <w:b w:val="0"/>
                <w:sz w:val="20"/>
              </w:rPr>
              <w:t>Spoofing</w:t>
            </w:r>
          </w:p>
        </w:tc>
        <w:tc>
          <w:tcPr>
            <w:tcW w:type="dxa" w:w="3690"/>
          </w:tcPr>
          <w:p>
            <w:pPr>
              <w:spacing w:before="20" w:after="20" w:line="259" w:lineRule="auto"/>
            </w:pPr>
            <w:r>
              <w:rPr>
                <w:rFonts w:ascii="Arial" w:hAnsi="Arial"/>
                <w:b w:val="0"/>
                <w:sz w:val="20"/>
              </w:rPr>
              <w:t>Redirect URI auto-select when omitted.</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Only when 1 URI registered (per OAuth 2.1).</w:t>
            </w:r>
          </w:p>
        </w:tc>
      </w:tr>
      <w:tr>
        <w:tc>
          <w:tcPr>
            <w:tcW w:type="dxa" w:w="435"/>
          </w:tcPr>
          <w:p>
            <w:pPr>
              <w:spacing w:before="20" w:after="20" w:line="259" w:lineRule="auto"/>
            </w:pPr>
            <w:r>
              <w:rPr>
                <w:rFonts w:ascii="Arial" w:hAnsi="Arial"/>
                <w:b w:val="0"/>
                <w:sz w:val="20"/>
              </w:rPr>
              <w:t>12</w:t>
            </w:r>
          </w:p>
        </w:tc>
        <w:tc>
          <w:tcPr>
            <w:tcW w:type="dxa" w:w="1560"/>
          </w:tcPr>
          <w:p>
            <w:pPr>
              <w:spacing w:before="20" w:after="20" w:line="259" w:lineRule="auto"/>
            </w:pPr>
            <w:r>
              <w:rPr>
                <w:rFonts w:ascii="Arial" w:hAnsi="Arial"/>
                <w:b w:val="0"/>
                <w:sz w:val="20"/>
              </w:rPr>
              <w:t>Info Disc.</w:t>
            </w:r>
          </w:p>
        </w:tc>
        <w:tc>
          <w:tcPr>
            <w:tcW w:type="dxa" w:w="3690"/>
          </w:tcPr>
          <w:p>
            <w:pPr>
              <w:spacing w:before="20" w:after="20" w:line="259" w:lineRule="auto"/>
            </w:pPr>
            <w:r>
              <w:rPr>
                <w:rFonts w:ascii="Arial" w:hAnsi="Arial"/>
                <w:b w:val="0"/>
                <w:sz w:val="20"/>
              </w:rPr>
              <w:t>HTTP redirect_uri allows code interception.</w:t>
            </w:r>
          </w:p>
        </w:tc>
        <w:tc>
          <w:tcPr>
            <w:tcW w:type="dxa" w:w="945"/>
          </w:tcPr>
          <w:p>
            <w:pPr>
              <w:spacing w:before="20" w:after="20" w:line="259" w:lineRule="auto"/>
            </w:pPr>
            <w:r>
              <w:rPr>
                <w:rFonts w:ascii="Arial" w:hAnsi="Arial"/>
                <w:b w:val="0"/>
                <w:sz w:val="20"/>
              </w:rPr>
              <w:t>Partial</w:t>
            </w:r>
          </w:p>
        </w:tc>
        <w:tc>
          <w:tcPr>
            <w:tcW w:type="dxa" w:w="2745"/>
          </w:tcPr>
          <w:p>
            <w:pPr>
              <w:spacing w:before="20" w:after="20" w:line="259" w:lineRule="auto"/>
            </w:pPr>
            <w:r>
              <w:rPr>
                <w:rFonts w:ascii="Arial" w:hAnsi="Arial"/>
                <w:b w:val="0"/>
                <w:sz w:val="20"/>
              </w:rPr>
              <w:t>showInsecureWarning flag set but http still allowed. Should reject http:// entirely per RFC 9700 Section 2.6. RISK REGISTRY.</w:t>
            </w:r>
          </w:p>
        </w:tc>
      </w:tr>
      <w:tr>
        <w:tc>
          <w:tcPr>
            <w:tcW w:type="dxa" w:w="435"/>
          </w:tcPr>
          <w:p>
            <w:pPr>
              <w:spacing w:before="20" w:after="20" w:line="259" w:lineRule="auto"/>
            </w:pPr>
            <w:r>
              <w:rPr>
                <w:rFonts w:ascii="Arial" w:hAnsi="Arial"/>
                <w:b w:val="0"/>
                <w:sz w:val="20"/>
              </w:rPr>
              <w:t>13</w:t>
            </w:r>
          </w:p>
        </w:tc>
        <w:tc>
          <w:tcPr>
            <w:tcW w:type="dxa" w:w="1560"/>
          </w:tcPr>
          <w:p>
            <w:pPr>
              <w:spacing w:before="20" w:after="20" w:line="259" w:lineRule="auto"/>
            </w:pPr>
            <w:r>
              <w:rPr>
                <w:rFonts w:ascii="Arial" w:hAnsi="Arial"/>
                <w:b w:val="0"/>
                <w:sz w:val="20"/>
              </w:rPr>
              <w:t>Tampering</w:t>
            </w:r>
          </w:p>
        </w:tc>
        <w:tc>
          <w:tcPr>
            <w:tcW w:type="dxa" w:w="3690"/>
          </w:tcPr>
          <w:p>
            <w:pPr>
              <w:spacing w:before="20" w:after="20" w:line="259" w:lineRule="auto"/>
            </w:pPr>
            <w:r>
              <w:rPr>
                <w:rFonts w:ascii="Arial" w:hAnsi="Arial"/>
                <w:b w:val="0"/>
                <w:sz w:val="20"/>
              </w:rPr>
              <w:t>resource param mismatch between auth and token.</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Stored + re-validated at exchange. Absolute URI, no fragment.</w:t>
            </w:r>
          </w:p>
        </w:tc>
      </w:tr>
      <w:tr>
        <w:tc>
          <w:tcPr>
            <w:tcW w:type="dxa" w:w="435"/>
          </w:tcPr>
          <w:p>
            <w:pPr>
              <w:spacing w:before="20" w:after="20" w:line="259" w:lineRule="auto"/>
            </w:pPr>
            <w:r>
              <w:rPr>
                <w:rFonts w:ascii="Arial" w:hAnsi="Arial"/>
                <w:b w:val="0"/>
                <w:sz w:val="20"/>
              </w:rPr>
              <w:t>14</w:t>
            </w:r>
          </w:p>
        </w:tc>
        <w:tc>
          <w:tcPr>
            <w:tcW w:type="dxa" w:w="1560"/>
          </w:tcPr>
          <w:p>
            <w:pPr>
              <w:spacing w:before="20" w:after="20" w:line="259" w:lineRule="auto"/>
            </w:pPr>
            <w:r>
              <w:rPr>
                <w:rFonts w:ascii="Arial" w:hAnsi="Arial"/>
                <w:b w:val="0"/>
                <w:sz w:val="20"/>
              </w:rPr>
              <w:t>Info Disc.</w:t>
            </w:r>
          </w:p>
        </w:tc>
        <w:tc>
          <w:tcPr>
            <w:tcW w:type="dxa" w:w="3690"/>
          </w:tcPr>
          <w:p>
            <w:pPr>
              <w:spacing w:before="20" w:after="20" w:line="259" w:lineRule="auto"/>
            </w:pPr>
            <w:r>
              <w:rPr>
                <w:rFonts w:ascii="Arial" w:hAnsi="Arial"/>
                <w:b w:val="0"/>
                <w:sz w:val="20"/>
              </w:rPr>
              <w:t>claims param requests excessive PII.</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Filtered by per-app user_attributes. sub constraint validated. essential enforcement TODO.</w:t>
            </w:r>
          </w:p>
        </w:tc>
      </w:tr>
      <w:tr>
        <w:tc>
          <w:tcPr>
            <w:tcW w:type="dxa" w:w="435"/>
          </w:tcPr>
          <w:p>
            <w:pPr>
              <w:spacing w:before="20" w:after="20" w:line="259" w:lineRule="auto"/>
            </w:pPr>
            <w:r>
              <w:rPr>
                <w:rFonts w:ascii="Arial" w:hAnsi="Arial"/>
                <w:b w:val="0"/>
                <w:sz w:val="20"/>
              </w:rPr>
              <w:t>15</w:t>
            </w:r>
          </w:p>
        </w:tc>
        <w:tc>
          <w:tcPr>
            <w:tcW w:type="dxa" w:w="1560"/>
          </w:tcPr>
          <w:p>
            <w:pPr>
              <w:spacing w:before="20" w:after="20" w:line="259" w:lineRule="auto"/>
            </w:pPr>
            <w:r>
              <w:rPr>
                <w:rFonts w:ascii="Arial" w:hAnsi="Arial"/>
                <w:b w:val="0"/>
                <w:sz w:val="20"/>
              </w:rPr>
              <w:t>Spoofing</w:t>
            </w:r>
          </w:p>
        </w:tc>
        <w:tc>
          <w:tcPr>
            <w:tcW w:type="dxa" w:w="3690"/>
          </w:tcPr>
          <w:p>
            <w:pPr>
              <w:spacing w:before="20" w:after="20" w:line="259" w:lineRule="auto"/>
            </w:pPr>
            <w:r>
              <w:rPr>
                <w:rFonts w:ascii="Arial" w:hAnsi="Arial"/>
                <w:b w:val="0"/>
                <w:sz w:val="20"/>
              </w:rPr>
              <w:t>Clickjacking on authorization endpoint (RFC 9700 Section 4.16).</w:t>
            </w:r>
          </w:p>
        </w:tc>
        <w:tc>
          <w:tcPr>
            <w:tcW w:type="dxa" w:w="945"/>
          </w:tcPr>
          <w:p>
            <w:pPr>
              <w:spacing w:before="20" w:after="20" w:line="259" w:lineRule="auto"/>
            </w:pPr>
            <w:r>
              <w:rPr>
                <w:rFonts w:ascii="Arial" w:hAnsi="Arial"/>
                <w:b w:val="0"/>
                <w:sz w:val="20"/>
              </w:rPr>
              <w:t>Yes</w:t>
            </w:r>
          </w:p>
        </w:tc>
        <w:tc>
          <w:tcPr>
            <w:tcW w:type="dxa" w:w="2745"/>
          </w:tcPr>
          <w:p>
            <w:pPr>
              <w:spacing w:before="20" w:after="20" w:line="259" w:lineRule="auto"/>
            </w:pPr>
            <w:r>
              <w:rPr>
                <w:rFonts w:ascii="Arial" w:hAnsi="Arial"/>
                <w:b w:val="0"/>
                <w:sz w:val="20"/>
              </w:rPr>
              <w:t>RISK: No X-Frame-Options or CSP frame-ancestors header. RISK REGISTRY.</w:t>
            </w:r>
          </w:p>
        </w:tc>
      </w:tr>
      <w:tr>
        <w:tc>
          <w:tcPr>
            <w:tcW w:type="dxa" w:w="435"/>
          </w:tcPr>
          <w:p>
            <w:pPr>
              <w:spacing w:before="20" w:after="20" w:line="259" w:lineRule="auto"/>
            </w:pPr>
            <w:r>
              <w:rPr>
                <w:rFonts w:ascii="Arial" w:hAnsi="Arial"/>
                <w:b w:val="0"/>
                <w:sz w:val="20"/>
              </w:rPr>
              <w:t>16</w:t>
            </w:r>
          </w:p>
        </w:tc>
        <w:tc>
          <w:tcPr>
            <w:tcW w:type="dxa" w:w="1560"/>
          </w:tcPr>
          <w:p>
            <w:pPr>
              <w:spacing w:before="20" w:after="20" w:line="259" w:lineRule="auto"/>
            </w:pPr>
            <w:r>
              <w:rPr>
                <w:rFonts w:ascii="Arial" w:hAnsi="Arial"/>
                <w:b w:val="0"/>
                <w:sz w:val="20"/>
              </w:rPr>
              <w:t>Info Disc.</w:t>
            </w:r>
          </w:p>
        </w:tc>
        <w:tc>
          <w:tcPr>
            <w:tcW w:type="dxa" w:w="3690"/>
          </w:tcPr>
          <w:p>
            <w:pPr>
              <w:spacing w:before="20" w:after="20" w:line="259" w:lineRule="auto"/>
            </w:pPr>
            <w:r>
              <w:rPr>
                <w:rFonts w:ascii="Arial" w:hAnsi="Arial"/>
                <w:b w:val="0"/>
                <w:sz w:val="20"/>
              </w:rPr>
              <w:t>Missing Referrer-Policy header (RFC 9700 Section 4.2.4).</w:t>
            </w:r>
          </w:p>
        </w:tc>
        <w:tc>
          <w:tcPr>
            <w:tcW w:type="dxa" w:w="945"/>
          </w:tcPr>
          <w:p>
            <w:pPr>
              <w:spacing w:before="20" w:after="20" w:line="259" w:lineRule="auto"/>
            </w:pPr>
            <w:r>
              <w:rPr>
                <w:rFonts w:ascii="Arial" w:hAnsi="Arial"/>
                <w:b w:val="0"/>
                <w:sz w:val="20"/>
              </w:rPr>
              <w:t>Yes</w:t>
            </w:r>
          </w:p>
        </w:tc>
        <w:tc>
          <w:tcPr>
            <w:tcW w:type="dxa" w:w="2745"/>
          </w:tcPr>
          <w:p>
            <w:pPr>
              <w:spacing w:before="20" w:after="20" w:line="259" w:lineRule="auto"/>
            </w:pPr>
            <w:r>
              <w:rPr>
                <w:rFonts w:ascii="Arial" w:hAnsi="Arial"/>
                <w:b w:val="0"/>
                <w:sz w:val="20"/>
              </w:rPr>
              <w:t>RISK: No Referrer-Policy header on authorization responses. RISK REGISTRY.</w:t>
            </w:r>
          </w:p>
        </w:tc>
      </w:tr>
      <w:tr>
        <w:tc>
          <w:tcPr>
            <w:tcW w:type="dxa" w:w="435"/>
          </w:tcPr>
          <w:p>
            <w:pPr>
              <w:spacing w:before="20" w:after="20" w:line="259" w:lineRule="auto"/>
            </w:pPr>
            <w:r>
              <w:rPr>
                <w:rFonts w:ascii="Arial" w:hAnsi="Arial"/>
                <w:b w:val="0"/>
                <w:sz w:val="20"/>
              </w:rPr>
              <w:t>17</w:t>
            </w:r>
          </w:p>
        </w:tc>
        <w:tc>
          <w:tcPr>
            <w:tcW w:type="dxa" w:w="1560"/>
          </w:tcPr>
          <w:p>
            <w:pPr>
              <w:spacing w:before="20" w:after="20" w:line="259" w:lineRule="auto"/>
            </w:pPr>
            <w:r>
              <w:rPr>
                <w:rFonts w:ascii="Arial" w:hAnsi="Arial"/>
                <w:b w:val="0"/>
                <w:sz w:val="20"/>
              </w:rPr>
              <w:t>Tampering</w:t>
            </w:r>
          </w:p>
        </w:tc>
        <w:tc>
          <w:tcPr>
            <w:tcW w:type="dxa" w:w="3690"/>
          </w:tcPr>
          <w:p>
            <w:pPr>
              <w:spacing w:before="20" w:after="20" w:line="259" w:lineRule="auto"/>
            </w:pPr>
            <w:r>
              <w:rPr>
                <w:rFonts w:ascii="Arial" w:hAnsi="Arial"/>
                <w:b w:val="0"/>
                <w:sz w:val="20"/>
              </w:rPr>
              <w:t>state parameter: no length or charset validation.</w:t>
            </w:r>
          </w:p>
        </w:tc>
        <w:tc>
          <w:tcPr>
            <w:tcW w:type="dxa" w:w="945"/>
          </w:tcPr>
          <w:p>
            <w:pPr>
              <w:spacing w:before="20" w:after="20" w:line="259" w:lineRule="auto"/>
            </w:pPr>
            <w:r>
              <w:rPr>
                <w:rFonts w:ascii="Arial" w:hAnsi="Arial"/>
                <w:b w:val="0"/>
                <w:sz w:val="20"/>
              </w:rPr>
              <w:t>Partial</w:t>
            </w:r>
          </w:p>
        </w:tc>
        <w:tc>
          <w:tcPr>
            <w:tcW w:type="dxa" w:w="2745"/>
          </w:tcPr>
          <w:p>
            <w:pPr>
              <w:spacing w:before="20" w:after="20" w:line="259" w:lineRule="auto"/>
            </w:pPr>
            <w:r>
              <w:rPr>
                <w:rFonts w:ascii="Arial" w:hAnsi="Arial"/>
                <w:b w:val="0"/>
                <w:sz w:val="20"/>
              </w:rPr>
              <w:t>State is stored in DB and included in redirect URIs. No length limit could cause large DB entries. URL encoding provides some protection but no input validation.</w:t>
            </w:r>
          </w:p>
        </w:tc>
      </w:tr>
      <w:tr>
        <w:tc>
          <w:tcPr>
            <w:tcW w:type="dxa" w:w="435"/>
          </w:tcPr>
          <w:p>
            <w:pPr>
              <w:spacing w:before="20" w:after="20" w:line="259" w:lineRule="auto"/>
            </w:pPr>
            <w:r>
              <w:rPr>
                <w:rFonts w:ascii="Arial" w:hAnsi="Arial"/>
                <w:b w:val="0"/>
                <w:sz w:val="20"/>
              </w:rPr>
              <w:t>18</w:t>
            </w:r>
          </w:p>
        </w:tc>
        <w:tc>
          <w:tcPr>
            <w:tcW w:type="dxa" w:w="1560"/>
          </w:tcPr>
          <w:p>
            <w:pPr>
              <w:spacing w:before="20" w:after="20" w:line="259" w:lineRule="auto"/>
            </w:pPr>
            <w:r>
              <w:rPr>
                <w:rFonts w:ascii="Arial" w:hAnsi="Arial"/>
                <w:b w:val="0"/>
                <w:sz w:val="20"/>
              </w:rPr>
              <w:t>Spoofing</w:t>
            </w:r>
          </w:p>
        </w:tc>
        <w:tc>
          <w:tcPr>
            <w:tcW w:type="dxa" w:w="3690"/>
          </w:tcPr>
          <w:p>
            <w:pPr>
              <w:spacing w:before="20" w:after="20" w:line="259" w:lineRule="auto"/>
            </w:pPr>
            <w:r>
              <w:rPr>
                <w:rFonts w:ascii="Arial" w:hAnsi="Arial"/>
                <w:b w:val="0"/>
                <w:sz w:val="20"/>
              </w:rPr>
              <w:t>PKCE plain method accepted at authorization endpoint (RFC 9700 Section 2.1.1).</w:t>
            </w:r>
          </w:p>
        </w:tc>
        <w:tc>
          <w:tcPr>
            <w:tcW w:type="dxa" w:w="945"/>
          </w:tcPr>
          <w:p>
            <w:pPr>
              <w:spacing w:before="20" w:after="20" w:line="259" w:lineRule="auto"/>
            </w:pPr>
            <w:r>
              <w:rPr>
                <w:rFonts w:ascii="Arial" w:hAnsi="Arial"/>
                <w:b w:val="0"/>
                <w:sz w:val="20"/>
              </w:rPr>
              <w:t>Yes</w:t>
            </w:r>
          </w:p>
        </w:tc>
        <w:tc>
          <w:tcPr>
            <w:tcW w:type="dxa" w:w="2745"/>
          </w:tcPr>
          <w:p>
            <w:pPr>
              <w:spacing w:before="20" w:after="20" w:line="259" w:lineRule="auto"/>
            </w:pPr>
            <w:r>
              <w:rPr>
                <w:rFonts w:ascii="Arial" w:hAnsi="Arial"/>
                <w:b w:val="0"/>
                <w:sz w:val="20"/>
              </w:rPr>
              <w:t>RISK: plain method is accepted and advertised in metadata. Allows code_challenge == code_verifier with no hashing. S256 should be mandatory. See I-14 T6. RISK REGISTRY.</w:t>
            </w:r>
          </w:p>
        </w:tc>
      </w:tr>
      <w:tr>
        <w:tc>
          <w:tcPr>
            <w:tcW w:type="dxa" w:w="435"/>
          </w:tcPr>
          <w:p>
            <w:pPr>
              <w:spacing w:before="20" w:after="20" w:line="259" w:lineRule="auto"/>
            </w:pPr>
            <w:r>
              <w:rPr>
                <w:rFonts w:ascii="Arial" w:hAnsi="Arial"/>
                <w:b w:val="0"/>
                <w:sz w:val="20"/>
              </w:rPr>
              <w:t>19</w:t>
            </w:r>
          </w:p>
        </w:tc>
        <w:tc>
          <w:tcPr>
            <w:tcW w:type="dxa" w:w="1560"/>
          </w:tcPr>
          <w:p>
            <w:pPr>
              <w:spacing w:before="20" w:after="20" w:line="259" w:lineRule="auto"/>
            </w:pPr>
            <w:r>
              <w:rPr>
                <w:rFonts w:ascii="Arial" w:hAnsi="Arial"/>
                <w:b w:val="0"/>
                <w:sz w:val="20"/>
              </w:rPr>
              <w:t>DoS</w:t>
            </w:r>
          </w:p>
        </w:tc>
        <w:tc>
          <w:tcPr>
            <w:tcW w:type="dxa" w:w="3690"/>
          </w:tcPr>
          <w:p>
            <w:pPr>
              <w:spacing w:before="20" w:after="20" w:line="259" w:lineRule="auto"/>
            </w:pPr>
            <w:r>
              <w:rPr>
                <w:rFonts w:ascii="Arial" w:hAnsi="Arial"/>
                <w:b w:val="0"/>
                <w:sz w:val="20"/>
              </w:rPr>
              <w:t>Authorization request flooding: no rate limit on /oauth2/authorize.</w:t>
            </w:r>
          </w:p>
        </w:tc>
        <w:tc>
          <w:tcPr>
            <w:tcW w:type="dxa" w:w="945"/>
          </w:tcPr>
          <w:p>
            <w:pPr>
              <w:spacing w:before="20" w:after="20" w:line="259" w:lineRule="auto"/>
            </w:pPr>
            <w:r>
              <w:rPr>
                <w:rFonts w:ascii="Arial" w:hAnsi="Arial"/>
                <w:b w:val="0"/>
                <w:sz w:val="20"/>
              </w:rPr>
              <w:t>Yes</w:t>
            </w:r>
          </w:p>
        </w:tc>
        <w:tc>
          <w:tcPr>
            <w:tcW w:type="dxa" w:w="2745"/>
          </w:tcPr>
          <w:p>
            <w:pPr>
              <w:spacing w:before="20" w:after="20" w:line="259" w:lineRule="auto"/>
            </w:pPr>
            <w:r>
              <w:rPr>
                <w:rFonts w:ascii="Arial" w:hAnsi="Arial"/>
                <w:b w:val="0"/>
                <w:sz w:val="20"/>
              </w:rPr>
              <w:t>RISK: Each authorize request creates a new auth request in DB and initiates a flow. No rate limiting. Combined with no DB cleanup (I-10 T8), enables resource exhaustion. RISK REGISTRY.</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yaokdgcdoyni" w:id="17"/>
      <w:bookmarkEnd w:id="17"/>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3"/>
        <w:spacing w:after="120" w:line="276" w:lineRule="auto"/>
        <w:rPr/>
      </w:pPr>
      <w:bookmarkStart w:colFirst="0" w:colLast="0" w:name="_l9dayn5dhs3g" w:id="18"/>
      <w:bookmarkEnd w:id="18"/>
      <w:r w:rsidDel="00000000" w:rsidR="00000000" w:rsidRPr="00000000">
        <w:rPr>
          <w:rtl w:val="0"/>
        </w:rPr>
      </w:r>
      <w:r w:rsidDel="00000000" w:rsidR="00000000" w:rsidRPr="00000000">
        <w:rPr>
          <w:highlight w:val="yellow"/>
          <w:rtl w:val="0"/>
        </w:rPr>
      </w:r>
      <w:r w:rsidDel="00000000" w:rsidR="00000000" w:rsidRPr="00000000">
        <w:rPr>
          <w:rtl w:val="0"/>
        </w:rPr>
      </w:r>
      <w:r w:rsidDel="00000000" w:rsidR="00000000" w:rsidRPr="00000000">
        <w:rPr>
          <w:highlight w:val="yellow"/>
          <w:rtl w:val="0"/>
        </w:rPr>
      </w:r>
      <w:r w:rsidDel="00000000" w:rsidR="00000000" w:rsidRPr="00000000">
        <w:rPr>
          <w:rtl w:val="0"/>
        </w:rPr>
      </w:r>
      <w:r>
        <w:rPr>
          <w:rFonts w:ascii="Arial" w:hAnsi="Arial"/>
          <w:b/>
          <w:sz w:val="28"/>
        </w:rPr>
        <w:t>[I-02]: Authorization Callback (Flow Engine → Auth Callback)</w:t>
      </w:r>
    </w:p>
    <w:p w:rsidR="00000000" w:rsidDel="00000000" w:rsidP="00000000" w:rsidRDefault="00000000" w:rsidRPr="00000000" w14:paraId="00000126">
      <w:pPr>
        <w:spacing w:before="200" w:after="4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27">
      <w:pPr>
        <w:spacing w:after="120" w:line="276" w:lineRule="auto"/>
        <w:rPr/>
      </w:pPr>
      <w:r w:rsidDel="00000000" w:rsidR="00000000" w:rsidRPr="00000000">
        <w:rPr>
          <w:rtl w:val="0"/>
        </w:rPr>
      </w:r>
      <w:r>
        <w:rPr>
          <w:rFonts w:ascii="Arial" w:hAnsi="Arial"/>
          <w:b w:val="0"/>
          <w:sz w:val="22"/>
        </w:rPr>
        <w:t>Gate UI sends POST /oauth2/auth/callback with JSON body {authId, assertion}.</w:t>
        <w:br/>
        <w:br/>
        <w:t>Processing flow:</w:t>
        <w:br/>
        <w:t>1. Loads auth request context from AUTHORIZATION_REQUEST table (SELECT with expiry check, then DELETE — single-use, 10-min TTL enforced at query level).</w:t>
        <w:br/>
        <w:t>2. Verifies JWT assertion signature via jwtService.VerifyJWT().</w:t>
        <w:br/>
        <w:t>3. Decodes assertion claims: extracts sub, authorized_permissions, iat (becomes auth_time), and user attributes (excluding standard JWT claims).</w:t>
        <w:br/>
        <w:t>4. Validates sub claim constraint if openid scope present (OIDC claims parameter sub matching).</w:t>
        <w:br/>
        <w:t>5. Overwrites non-OIDC scopes with authorized_permissions from assertion.</w:t>
        <w:br/>
        <w:t>6. Creates authorization code: generates UUIDv7 for code ID and code value, sets validity from OAuth.AuthorizationCode.ValidityPeriod config.</w:t>
        <w:br/>
        <w:t>7. Persists auth code in AUTHORIZATION_CODE table with: PKCE challenge/method, redirect_uri, scope, state, resource, claims, claims_locales, user attributes.</w:t>
        <w:br/>
        <w:t>8. Returns HTTP 200 JSON {redirect_uri: 'client-redirect?code=xxx&amp;state=yyy'}.</w:t>
        <w:br/>
        <w:br/>
        <w:t>IMPORTANT: The callback does NOT issue an HTTP 302 redirect. It returns JSON to Gate UI, which performs the client-side redirect via JavaScript.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before="200" w:after="40" w:line="276" w:lineRule="auto"/>
        <w:rPr>
          <w:b w:val="1"/>
          <w:bCs w:val="1"/>
        </w:rPr>
      </w:pPr>
      <w:r w:rsidDel="00000000" w:rsidR="00000000" w:rsidRPr="00000000">
        <w:rPr>
          <w:b w:val="1"/>
          <w:bCs w:val="1"/>
          <w:rtl w:val="0"/>
        </w:rPr>
        <w:t xml:space="preserve">Assets Involved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59" w:lineRule="auto" w:before="20" w:after="20"/>
              <w:rPr/>
            </w:pPr>
            <w:r w:rsidDel="00000000" w:rsidR="00000000" w:rsidRPr="00000000">
              <w:rPr>
                <w:rtl w:val="0"/>
              </w:rPr>
            </w:r>
            <w:r>
              <w:rPr>
                <w:rFonts w:ascii="Arial" w:hAnsi="Arial"/>
                <w:b w:val="0"/>
                <w:sz w:val="20"/>
              </w:rPr>
              <w:t>Gate UI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59" w:lineRule="auto" w:before="20" w:after="20"/>
              <w:rPr/>
            </w:pPr>
            <w:r w:rsidDel="00000000" w:rsidR="00000000" w:rsidRPr="00000000">
              <w:rPr>
                <w:rtl w:val="0"/>
              </w:rPr>
            </w:r>
            <w:r>
              <w:rPr>
                <w:rFonts w:ascii="Arial" w:hAnsi="Arial"/>
                <w:b w:val="0"/>
                <w:sz w:val="20"/>
              </w:rPr>
              <w:t>Flow Engine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59" w:lineRule="auto" w:before="20" w:after="20"/>
              <w:rPr/>
            </w:pPr>
            <w:r w:rsidDel="00000000" w:rsidR="00000000" w:rsidRPr="00000000">
              <w:rPr>
                <w:rtl w:val="0"/>
              </w:rPr>
            </w:r>
            <w:r>
              <w:rPr>
                <w:rFonts w:ascii="Arial" w:hAnsi="Arial"/>
                <w:b w:val="0"/>
                <w:sz w:val="20"/>
              </w:rPr>
              <w:t>Auth Callback → Runtime DB</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before="200" w:after="40" w:line="276" w:lineRule="auto"/>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132">
      <w:pPr>
        <w:spacing w:after="120" w:line="276" w:lineRule="auto"/>
        <w:rPr/>
      </w:pPr>
      <w:r w:rsidDel="00000000" w:rsidR="00000000" w:rsidRPr="00000000">
        <w:rPr>
          <w:rtl w:val="0"/>
        </w:rPr>
      </w:r>
      <w:r>
        <w:rPr>
          <w:rFonts w:ascii="Arial" w:hAnsi="Arial"/>
          <w:b w:val="0"/>
          <w:sz w:val="22"/>
        </w:rPr>
        <w:t>See DF-1, steps 7-10.</w:t>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spacing w:before="200" w:after="40" w:line="276" w:lineRule="auto"/>
        <w:rPr>
          <w:b w:val="1"/>
          <w:bCs w:val="1"/>
        </w:rPr>
      </w:pPr>
      <w:r w:rsidDel="00000000" w:rsidR="00000000" w:rsidRPr="00000000">
        <w:rPr>
          <w:b w:val="1"/>
          <w:bCs w:val="1"/>
          <w:rtl w:val="0"/>
        </w:rPr>
        <w:t xml:space="preserve">Access Control</w:t>
      </w:r>
    </w:p>
    <w:p w:rsidR="00000000" w:rsidDel="00000000" w:rsidP="00000000" w:rsidRDefault="00000000" w:rsidRPr="00000000" w14:paraId="00000135">
      <w:pPr>
        <w:spacing w:after="120" w:line="276" w:lineRule="auto"/>
        <w:rPr/>
      </w:pPr>
      <w:r w:rsidDel="00000000" w:rsidR="00000000" w:rsidRPr="00000000">
        <w:rPr>
          <w:rtl w:val="0"/>
        </w:rPr>
      </w:r>
      <w:r>
        <w:rPr>
          <w:rFonts w:ascii="Arial" w:hAnsi="Arial"/>
          <w:b w:val="0"/>
          <w:sz w:val="22"/>
        </w:rPr>
        <w:t>JWT assertion signed by server RSA key, verified via jwtService. Context single-use prevents replay.</w:t>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spacing w:before="200" w:after="40" w:line="276" w:lineRule="auto"/>
        <w:rPr>
          <w:b w:val="1"/>
          <w:bCs w:val="1"/>
        </w:rPr>
      </w:pPr>
      <w:r w:rsidDel="00000000" w:rsidR="00000000" w:rsidRPr="00000000">
        <w:rPr>
          <w:b w:val="1"/>
          <w:bCs w:val="1"/>
          <w:rtl w:val="0"/>
        </w:rPr>
        <w:t xml:space="preserve">Security Considerations </w:t>
      </w:r>
    </w:p>
    <w:tbl>
      <w:tblPr>
        <w:tblStyle w:val="Table12"/>
        <w:tblW w:w="11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2355"/>
        <w:gridCol w:w="3375"/>
        <w:gridCol w:w="3600"/>
        <w:gridCol w:w="680"/>
        <w:gridCol w:w="1700"/>
        <w:tblGridChange w:id="0">
          <w:tblGrid>
            <w:gridCol w:w="2355"/>
            <w:gridCol w:w="3375"/>
            <w:gridCol w:w="3600"/>
            <w:gridCol w:w="680"/>
            <w:gridCol w:w="1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Comments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59" w:lineRule="auto" w:before="20" w:after="20"/>
              <w:rPr/>
            </w:pPr>
            <w:r w:rsidDel="00000000" w:rsidR="00000000" w:rsidRPr="00000000">
              <w:rPr>
                <w:rtl w:val="0"/>
              </w:rPr>
            </w:r>
            <w:r>
              <w:rPr>
                <w:rFonts w:ascii="Arial" w:hAnsi="Arial"/>
                <w:b w:val="0"/>
                <w:sz w:val="20"/>
              </w:rPr>
              <w:t>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59" w:lineRule="auto" w:before="20" w:after="20"/>
              <w:rPr/>
            </w:pPr>
            <w:sdt>
              <w:sdtPr>
                <w:alias w:val="Data Confidentiality"/>
                <w:id w:val="-853828924"/>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r>
            <w:r>
              <w:rPr>
                <w:rFonts w:ascii="Arial" w:hAnsi="Arial"/>
                <w:b w:val="0"/>
                <w:sz w:val="20"/>
              </w:rPr>
              <w:t>High [C-High]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59" w:lineRule="auto" w:before="20" w:after="20"/>
              <w:rPr/>
            </w:pPr>
            <w:r w:rsidDel="00000000" w:rsidR="00000000" w:rsidRPr="00000000">
              <w:rPr>
                <w:rtl w:val="0"/>
              </w:rPr>
            </w:r>
            <w:r>
              <w:rPr>
                <w:rFonts w:ascii="Arial" w:hAnsi="Arial"/>
                <w:b w:val="0"/>
                <w:sz w:val="20"/>
              </w:rPr>
              <w:t>JWT assertion with user identity. Generates UUIDv7 code. TLS 1.3. Internal PKI signed.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59" w:lineRule="auto" w:before="20" w:after="20"/>
              <w:rPr/>
            </w:pPr>
            <w:r w:rsidDel="00000000" w:rsidR="00000000" w:rsidRPr="00000000">
              <w:rPr>
                <w:rtl w:val="0"/>
              </w:rPr>
            </w:r>
            <w:r>
              <w:rPr>
                <w:rFonts w:ascii="Arial" w:hAnsi="Arial"/>
                <w:b w:val="0"/>
                <w:sz w:val="20"/>
              </w:rPr>
              <w:t>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59" w:lineRule="auto" w:before="20" w:after="20"/>
              <w:rPr/>
            </w:pPr>
            <w:sdt>
              <w:sdtPr>
                <w:alias w:val="Interaction Type"/>
                <w:id w:val="2064402503"/>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r>
              <w:rPr>
                <w:rFonts w:ascii="Arial" w:hAnsi="Arial"/>
                <w:b w:val="0"/>
                <w:sz w:val="20"/>
              </w:rPr>
              <w:t>Network [M-NT]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59" w:lineRule="auto" w:before="20" w:after="20"/>
              <w:rPr/>
            </w:pPr>
            <w:r w:rsidDel="00000000" w:rsidR="00000000" w:rsidRPr="00000000">
              <w:rPr>
                <w:rtl w:val="0"/>
              </w:rPr>
            </w:r>
            <w:r>
              <w:rPr>
                <w:rFonts w:ascii="Arial" w:hAnsi="Arial"/>
                <w:b w:val="0"/>
                <w:sz w:val="20"/>
              </w:rPr>
              <w:t>Transport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59" w:lineRule="auto" w:before="20" w:after="20"/>
              <w:rPr>
                <w:b w:val="1"/>
                <w:bCs w:val="1"/>
              </w:rPr>
            </w:pPr>
            <w:sdt>
              <w:sdtPr>
                <w:alias w:val="Encryption"/>
                <w:id w:val="-1559098401"/>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r>
              <w:rPr>
                <w:rFonts w:ascii="Arial" w:hAnsi="Arial"/>
                <w:b w:val="0"/>
                <w:sz w:val="20"/>
              </w:rPr>
              <w:t>TLS 1.3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59" w:lineRule="auto" w:before="20" w:after="20"/>
              <w:rPr/>
            </w:pPr>
            <w:r w:rsidDel="00000000" w:rsidR="00000000" w:rsidRPr="00000000">
              <w:rPr>
                <w:rtl w:val="0"/>
              </w:rPr>
            </w:r>
            <w:r>
              <w:rPr>
                <w:rFonts w:ascii="Arial" w:hAnsi="Arial"/>
                <w:b w:val="0"/>
                <w:sz w:val="20"/>
              </w:rPr>
              <w:t>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59" w:lineRule="auto" w:before="20" w:after="20"/>
              <w:rPr>
                <w:b w:val="1"/>
                <w:bCs w:val="1"/>
              </w:rPr>
            </w:pPr>
            <w:sdt>
              <w:sdtPr>
                <w:alias w:val="Authentication"/>
                <w:id w:val="516674886"/>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Certificate-based authentication" w:value="Certificate-based authentication"/>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r>
              <w:rPr>
                <w:rFonts w:ascii="Arial" w:hAnsi="Arial"/>
                <w:b w:val="0"/>
                <w:sz w:val="20"/>
              </w:rPr>
              <w:t>JWT Assertion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59" w:lineRule="auto" w:before="20" w:after="20"/>
              <w:rPr/>
            </w:pPr>
            <w:r w:rsidDel="00000000" w:rsidR="00000000" w:rsidRPr="00000000">
              <w:rPr>
                <w:rtl w:val="0"/>
              </w:rPr>
            </w:r>
            <w:r>
              <w:rPr>
                <w:rFonts w:ascii="Arial" w:hAnsi="Arial"/>
                <w:b w:val="0"/>
                <w:sz w:val="20"/>
              </w:rPr>
              <w:t>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59" w:lineRule="auto" w:before="20" w:after="20"/>
              <w:rPr>
                <w:b w:val="1"/>
                <w:bCs w:val="1"/>
              </w:rPr>
            </w:pPr>
            <w:sdt>
              <w:sdtPr>
                <w:alias w:val="Exposure"/>
                <w:id w:val="-1331845142"/>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sidDel="00000000" w:rsidR="00000000" w:rsidRPr="00000000">
              <w:rPr>
                <w:rtl w:val="0"/>
              </w:rPr>
            </w:r>
            <w:r>
              <w:rPr>
                <w:rFonts w:ascii="Arial" w:hAnsi="Arial"/>
                <w:b w:val="0"/>
                <w:sz w:val="20"/>
              </w:rPr>
              <w:t>Public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4A">
      <w:pPr>
        <w:rPr>
          <w:b w:val="1"/>
          <w:bCs w:val="1"/>
          <w:u w:val="single"/>
        </w:rPr>
      </w:pPr>
      <w:r w:rsidDel="00000000" w:rsidR="00000000" w:rsidRPr="00000000">
        <w:rPr>
          <w:rtl w:val="0"/>
        </w:rPr>
      </w:r>
    </w:p>
    <w:p w:rsidR="00000000" w:rsidDel="00000000" w:rsidP="00000000" w:rsidRDefault="00000000" w:rsidRPr="00000000" w14:paraId="0000014B">
      <w:pPr>
        <w:spacing w:before="200" w:after="40" w:line="276" w:lineRule="auto"/>
        <w:rPr/>
      </w:pPr>
      <w:r w:rsidDel="00000000" w:rsidR="00000000" w:rsidRPr="00000000">
        <w:rPr>
          <w:b w:val="1"/>
          <w:bCs w:val="1"/>
          <w:u w:val="single"/>
          <w:rtl w:val="0"/>
        </w:rPr>
        <w:t xml:space="preserve">Threat Assessment</w:t>
      </w: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hyperlink r:id="rId20">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Mitigations / Comment</w:t>
            </w:r>
          </w:p>
        </w:tc>
      </w:tr>
      <w:tr>
        <w:tc>
          <w:tcPr>
            <w:tcW w:type="dxa" w:w="435"/>
          </w:tcPr>
          <w:p>
            <w:pPr>
              <w:spacing w:before="20" w:after="20" w:line="259" w:lineRule="auto"/>
            </w:pPr>
            <w:r>
              <w:rPr>
                <w:rFonts w:ascii="Arial" w:hAnsi="Arial"/>
                <w:b w:val="0"/>
                <w:sz w:val="20"/>
              </w:rPr>
              <w:t>1</w:t>
            </w:r>
          </w:p>
        </w:tc>
        <w:tc>
          <w:tcPr>
            <w:tcW w:type="dxa" w:w="1560"/>
          </w:tcPr>
          <w:p>
            <w:pPr>
              <w:spacing w:before="20" w:after="20" w:line="259" w:lineRule="auto"/>
            </w:pPr>
            <w:r>
              <w:rPr>
                <w:rFonts w:ascii="Arial" w:hAnsi="Arial"/>
                <w:b w:val="0"/>
                <w:sz w:val="20"/>
              </w:rPr>
              <w:t>Spoofing</w:t>
            </w:r>
          </w:p>
        </w:tc>
        <w:tc>
          <w:tcPr>
            <w:tcW w:type="dxa" w:w="3690"/>
          </w:tcPr>
          <w:p>
            <w:pPr>
              <w:spacing w:before="20" w:after="20" w:line="259" w:lineRule="auto"/>
            </w:pPr>
            <w:r>
              <w:rPr>
                <w:rFonts w:ascii="Arial" w:hAnsi="Arial"/>
                <w:b w:val="0"/>
                <w:sz w:val="20"/>
              </w:rPr>
              <w:t>Forged JWT Assertion.</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Signed with server PKI key. Verified cryptographically via jwtService.</w:t>
            </w:r>
          </w:p>
        </w:tc>
      </w:tr>
      <w:tr>
        <w:tc>
          <w:tcPr>
            <w:tcW w:type="dxa" w:w="435"/>
          </w:tcPr>
          <w:p>
            <w:pPr>
              <w:spacing w:before="20" w:after="20" w:line="259" w:lineRule="auto"/>
            </w:pPr>
            <w:r>
              <w:rPr>
                <w:rFonts w:ascii="Arial" w:hAnsi="Arial"/>
                <w:b w:val="0"/>
                <w:sz w:val="20"/>
              </w:rPr>
              <w:t>2</w:t>
            </w:r>
          </w:p>
        </w:tc>
        <w:tc>
          <w:tcPr>
            <w:tcW w:type="dxa" w:w="1560"/>
          </w:tcPr>
          <w:p>
            <w:pPr>
              <w:spacing w:before="20" w:after="20" w:line="259" w:lineRule="auto"/>
            </w:pPr>
            <w:r>
              <w:rPr>
                <w:rFonts w:ascii="Arial" w:hAnsi="Arial"/>
                <w:b w:val="0"/>
                <w:sz w:val="20"/>
              </w:rPr>
              <w:t>Replay</w:t>
            </w:r>
          </w:p>
        </w:tc>
        <w:tc>
          <w:tcPr>
            <w:tcW w:type="dxa" w:w="3690"/>
          </w:tcPr>
          <w:p>
            <w:pPr>
              <w:spacing w:before="20" w:after="20" w:line="259" w:lineRule="auto"/>
            </w:pPr>
            <w:r>
              <w:rPr>
                <w:rFonts w:ascii="Arial" w:hAnsi="Arial"/>
                <w:b w:val="0"/>
                <w:sz w:val="20"/>
              </w:rPr>
              <w:t>JWT Assertion Replay.</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Context single-use (deleted on read). 10-min expiry enforced at DB query level.</w:t>
            </w:r>
          </w:p>
        </w:tc>
      </w:tr>
      <w:tr>
        <w:tc>
          <w:tcPr>
            <w:tcW w:type="dxa" w:w="435"/>
          </w:tcPr>
          <w:p>
            <w:pPr>
              <w:spacing w:before="20" w:after="20" w:line="259" w:lineRule="auto"/>
            </w:pPr>
            <w:r>
              <w:rPr>
                <w:rFonts w:ascii="Arial" w:hAnsi="Arial"/>
                <w:b w:val="0"/>
                <w:sz w:val="20"/>
              </w:rPr>
              <w:t>3</w:t>
            </w:r>
          </w:p>
        </w:tc>
        <w:tc>
          <w:tcPr>
            <w:tcW w:type="dxa" w:w="1560"/>
          </w:tcPr>
          <w:p>
            <w:pPr>
              <w:spacing w:before="20" w:after="20" w:line="259" w:lineRule="auto"/>
            </w:pPr>
            <w:r>
              <w:rPr>
                <w:rFonts w:ascii="Arial" w:hAnsi="Arial"/>
                <w:b w:val="0"/>
                <w:sz w:val="20"/>
              </w:rPr>
              <w:t>Tampering</w:t>
            </w:r>
          </w:p>
        </w:tc>
        <w:tc>
          <w:tcPr>
            <w:tcW w:type="dxa" w:w="3690"/>
          </w:tcPr>
          <w:p>
            <w:pPr>
              <w:spacing w:before="20" w:after="20" w:line="259" w:lineRule="auto"/>
            </w:pPr>
            <w:r>
              <w:rPr>
                <w:rFonts w:ascii="Arial" w:hAnsi="Arial"/>
                <w:b w:val="0"/>
                <w:sz w:val="20"/>
              </w:rPr>
              <w:t>Sub Claim Bypass.</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OIDC claims sub constraint validated against assertion sub.</w:t>
            </w:r>
          </w:p>
        </w:tc>
      </w:tr>
      <w:tr>
        <w:tc>
          <w:tcPr>
            <w:tcW w:type="dxa" w:w="435"/>
          </w:tcPr>
          <w:p>
            <w:pPr>
              <w:spacing w:before="20" w:after="20" w:line="259" w:lineRule="auto"/>
            </w:pPr>
            <w:r>
              <w:rPr>
                <w:rFonts w:ascii="Arial" w:hAnsi="Arial"/>
                <w:b w:val="0"/>
                <w:sz w:val="20"/>
              </w:rPr>
              <w:t>4</w:t>
            </w:r>
          </w:p>
        </w:tc>
        <w:tc>
          <w:tcPr>
            <w:tcW w:type="dxa" w:w="1560"/>
          </w:tcPr>
          <w:p>
            <w:pPr>
              <w:spacing w:before="20" w:after="20" w:line="259" w:lineRule="auto"/>
            </w:pPr>
            <w:r>
              <w:rPr>
                <w:rFonts w:ascii="Arial" w:hAnsi="Arial"/>
                <w:b w:val="0"/>
                <w:sz w:val="20"/>
              </w:rPr>
              <w:t>Spoofing</w:t>
            </w:r>
          </w:p>
        </w:tc>
        <w:tc>
          <w:tcPr>
            <w:tcW w:type="dxa" w:w="3690"/>
          </w:tcPr>
          <w:p>
            <w:pPr>
              <w:spacing w:before="20" w:after="20" w:line="259" w:lineRule="auto"/>
            </w:pPr>
            <w:r>
              <w:rPr>
                <w:rFonts w:ascii="Arial" w:hAnsi="Arial"/>
                <w:b w:val="0"/>
                <w:sz w:val="20"/>
              </w:rPr>
              <w:t>AuthId Guessing.</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UUID, single-use, 10-min expiry. Deleted immediately after retrieval.</w:t>
            </w:r>
          </w:p>
        </w:tc>
      </w:tr>
      <w:tr>
        <w:tc>
          <w:tcPr>
            <w:tcW w:type="dxa" w:w="435"/>
          </w:tcPr>
          <w:p>
            <w:pPr>
              <w:spacing w:before="20" w:after="20" w:line="259" w:lineRule="auto"/>
            </w:pPr>
            <w:r>
              <w:rPr>
                <w:rFonts w:ascii="Arial" w:hAnsi="Arial"/>
                <w:b w:val="0"/>
                <w:sz w:val="20"/>
              </w:rPr>
              <w:t>5</w:t>
            </w:r>
          </w:p>
        </w:tc>
        <w:tc>
          <w:tcPr>
            <w:tcW w:type="dxa" w:w="1560"/>
          </w:tcPr>
          <w:p>
            <w:pPr>
              <w:spacing w:before="20" w:after="20" w:line="259" w:lineRule="auto"/>
            </w:pPr>
            <w:r>
              <w:rPr>
                <w:rFonts w:ascii="Arial" w:hAnsi="Arial"/>
                <w:b w:val="0"/>
                <w:sz w:val="20"/>
              </w:rPr>
              <w:t>Info Disc.</w:t>
            </w:r>
          </w:p>
        </w:tc>
        <w:tc>
          <w:tcPr>
            <w:tcW w:type="dxa" w:w="3690"/>
          </w:tcPr>
          <w:p>
            <w:pPr>
              <w:spacing w:before="20" w:after="20" w:line="259" w:lineRule="auto"/>
            </w:pPr>
            <w:r>
              <w:rPr>
                <w:rFonts w:ascii="Arial" w:hAnsi="Arial"/>
                <w:b w:val="0"/>
                <w:sz w:val="20"/>
              </w:rPr>
              <w:t>Auth code predictability (UUIDv7).</w:t>
            </w:r>
          </w:p>
        </w:tc>
        <w:tc>
          <w:tcPr>
            <w:tcW w:type="dxa" w:w="945"/>
          </w:tcPr>
          <w:p>
            <w:pPr>
              <w:spacing w:before="20" w:after="20" w:line="259" w:lineRule="auto"/>
            </w:pPr>
            <w:r>
              <w:rPr>
                <w:rFonts w:ascii="Arial" w:hAnsi="Arial"/>
                <w:b w:val="0"/>
                <w:sz w:val="20"/>
              </w:rPr>
              <w:t>Partial</w:t>
            </w:r>
          </w:p>
        </w:tc>
        <w:tc>
          <w:tcPr>
            <w:tcW w:type="dxa" w:w="2745"/>
          </w:tcPr>
          <w:p>
            <w:pPr>
              <w:spacing w:before="20" w:after="20" w:line="259" w:lineRule="auto"/>
            </w:pPr>
            <w:r>
              <w:rPr>
                <w:rFonts w:ascii="Arial" w:hAnsi="Arial"/>
                <w:b w:val="0"/>
                <w:sz w:val="20"/>
              </w:rPr>
              <w:t>UUIDv7 has 48-bit timestamp + 74 random bits. Less entropy than a pure random token. RFC 6749 Section 10.10 recommends high entropy. 74 bits is non-trivial but weaker than recommended 128+ bits.</w:t>
            </w:r>
          </w:p>
        </w:tc>
      </w:tr>
      <w:tr>
        <w:tc>
          <w:tcPr>
            <w:tcW w:type="dxa" w:w="435"/>
          </w:tcPr>
          <w:p>
            <w:pPr>
              <w:spacing w:before="20" w:after="20" w:line="259" w:lineRule="auto"/>
            </w:pPr>
            <w:r>
              <w:rPr>
                <w:rFonts w:ascii="Arial" w:hAnsi="Arial"/>
                <w:b w:val="0"/>
                <w:sz w:val="20"/>
              </w:rPr>
              <w:t>6</w:t>
            </w:r>
          </w:p>
        </w:tc>
        <w:tc>
          <w:tcPr>
            <w:tcW w:type="dxa" w:w="1560"/>
          </w:tcPr>
          <w:p>
            <w:pPr>
              <w:spacing w:before="20" w:after="20" w:line="259" w:lineRule="auto"/>
            </w:pPr>
            <w:r>
              <w:rPr>
                <w:rFonts w:ascii="Arial" w:hAnsi="Arial"/>
                <w:b w:val="0"/>
                <w:sz w:val="20"/>
              </w:rPr>
              <w:t>Tampering</w:t>
            </w:r>
          </w:p>
        </w:tc>
        <w:tc>
          <w:tcPr>
            <w:tcW w:type="dxa" w:w="3690"/>
          </w:tcPr>
          <w:p>
            <w:pPr>
              <w:spacing w:before="20" w:after="20" w:line="259" w:lineRule="auto"/>
            </w:pPr>
            <w:r>
              <w:rPr>
                <w:rFonts w:ascii="Arial" w:hAnsi="Arial"/>
                <w:b w:val="0"/>
                <w:sz w:val="20"/>
              </w:rPr>
              <w:t>Authorized permissions escalation.</w:t>
            </w:r>
          </w:p>
        </w:tc>
        <w:tc>
          <w:tcPr>
            <w:tcW w:type="dxa" w:w="945"/>
          </w:tcPr>
          <w:p>
            <w:pPr>
              <w:spacing w:before="20" w:after="20" w:line="259" w:lineRule="auto"/>
            </w:pPr>
            <w:r>
              <w:rPr>
                <w:rFonts w:ascii="Arial" w:hAnsi="Arial"/>
                <w:b w:val="0"/>
                <w:sz w:val="20"/>
              </w:rPr>
              <w:t>No</w:t>
            </w:r>
          </w:p>
        </w:tc>
        <w:tc>
          <w:tcPr>
            <w:tcW w:type="dxa" w:w="2745"/>
          </w:tcPr>
          <w:p>
            <w:pPr>
              <w:spacing w:before="20" w:after="20" w:line="259" w:lineRule="auto"/>
            </w:pPr>
            <w:r>
              <w:rPr>
                <w:rFonts w:ascii="Arial" w:hAnsi="Arial"/>
                <w:b w:val="0"/>
                <w:sz w:val="20"/>
              </w:rPr>
              <w:t>Scopes overwritten with assertion authorized_permissions, not merged.</w:t>
            </w:r>
          </w:p>
        </w:tc>
      </w:tr>
      <w:tr>
        <w:tc>
          <w:tcPr>
            <w:tcW w:type="dxa" w:w="435"/>
          </w:tcPr>
          <w:p>
            <w:pPr>
              <w:spacing w:before="20" w:after="20" w:line="259" w:lineRule="auto"/>
            </w:pPr>
            <w:r>
              <w:rPr>
                <w:rFonts w:ascii="Arial" w:hAnsi="Arial"/>
                <w:b w:val="0"/>
                <w:sz w:val="20"/>
              </w:rPr>
              <w:t>7</w:t>
            </w:r>
          </w:p>
        </w:tc>
        <w:tc>
          <w:tcPr>
            <w:tcW w:type="dxa" w:w="1560"/>
          </w:tcPr>
          <w:p>
            <w:pPr>
              <w:spacing w:before="20" w:after="20" w:line="259" w:lineRule="auto"/>
            </w:pPr>
            <w:r>
              <w:rPr>
                <w:rFonts w:ascii="Arial" w:hAnsi="Arial"/>
                <w:b w:val="0"/>
                <w:sz w:val="20"/>
              </w:rPr>
              <w:t>DoS</w:t>
            </w:r>
          </w:p>
        </w:tc>
        <w:tc>
          <w:tcPr>
            <w:tcW w:type="dxa" w:w="3690"/>
          </w:tcPr>
          <w:p>
            <w:pPr>
              <w:spacing w:before="20" w:after="20" w:line="259" w:lineRule="auto"/>
            </w:pPr>
            <w:r>
              <w:rPr>
                <w:rFonts w:ascii="Arial" w:hAnsi="Arial"/>
                <w:b w:val="0"/>
                <w:sz w:val="20"/>
              </w:rPr>
              <w:t>Auth context consumed before assertion verification.</w:t>
            </w:r>
          </w:p>
        </w:tc>
        <w:tc>
          <w:tcPr>
            <w:tcW w:type="dxa" w:w="945"/>
          </w:tcPr>
          <w:p>
            <w:pPr>
              <w:spacing w:before="20" w:after="20" w:line="259" w:lineRule="auto"/>
            </w:pPr>
            <w:r>
              <w:rPr>
                <w:rFonts w:ascii="Arial" w:hAnsi="Arial"/>
                <w:b w:val="0"/>
                <w:sz w:val="20"/>
              </w:rPr>
              <w:t>Yes</w:t>
            </w:r>
          </w:p>
        </w:tc>
        <w:tc>
          <w:tcPr>
            <w:tcW w:type="dxa" w:w="2745"/>
          </w:tcPr>
          <w:p>
            <w:pPr>
              <w:spacing w:before="20" w:after="20" w:line="259" w:lineRule="auto"/>
            </w:pPr>
            <w:r>
              <w:rPr>
                <w:rFonts w:ascii="Arial" w:hAnsi="Arial"/>
                <w:b w:val="0"/>
                <w:sz w:val="20"/>
              </w:rPr>
              <w:t>RISK: loadAuthRequestContext deletes the auth request from the store BEFORE verifyAssertion is called. An attacker who obtains the authId can call the callback with an invalid assertion, consuming the auth context and causing the legitimate user's callback to fail. authId is in the Gate UI redirect URL. RISK REGISTRY.</w:t>
            </w:r>
          </w:p>
        </w:tc>
      </w:tr>
    </w:tbl>
    <w:p w:rsidR="00000000" w:rsidDel="00000000" w:rsidP="00000000" w:rsidRDefault="00000000" w:rsidRPr="00000000" w14:paraId="00000165">
      <w:pPr>
        <w:pStyle w:val="Heading2"/>
        <w:rPr/>
      </w:pPr>
      <w:bookmarkStart w:colFirst="0" w:colLast="0" w:name="_raa6s6s4qf2z" w:id="19"/>
      <w:bookmarkEnd w:id="19"/>
      <w:r w:rsidDel="00000000" w:rsidR="00000000" w:rsidRPr="00000000">
        <w:rPr>
          <w:rtl w:val="0"/>
        </w:rPr>
      </w:r>
    </w:p>
    <w:p>
      <w:pPr>
        <w:pStyle w:val="Heading3"/>
      </w:pPr>
      <w:r>
        <w:rPr>
          <w:rFonts w:ascii="Arial" w:hAnsi="Arial"/>
        </w:rPr>
        <w:t>[I-03]: Token Request (Client → Token Endpoint)</w:t>
      </w:r>
    </w:p>
    <w:p>
      <w:pPr>
        <w:spacing w:before="200" w:after="40" w:line="276" w:lineRule="auto"/>
      </w:pPr>
      <w:r>
        <w:rPr>
          <w:rFonts w:ascii="Arial" w:hAnsi="Arial"/>
          <w:b/>
          <w:sz w:val="22"/>
        </w:rPr>
        <w:t>Description</w:t>
      </w:r>
    </w:p>
    <w:p>
      <w:pPr>
        <w:spacing w:after="120" w:line="276" w:lineRule="auto"/>
      </w:pPr>
      <w:r>
        <w:rPr>
          <w:rFonts w:ascii="Arial" w:hAnsi="Arial"/>
          <w:b w:val="0"/>
          <w:sz w:val="22"/>
        </w:rPr>
        <w:t>POST /oauth2/token. Only endpoint wrapped with ClientAuthMiddleware.</w:t>
        <w:br/>
        <w:br/>
        <w:t>Processing flow:</w:t>
        <w:br/>
        <w:t>1. ClientAuth Middleware authenticates client (Basic/Post/None) with constant-time SHA-256.</w:t>
        <w:br/>
        <w:t>2. Validates grant_type presence, valid enum, and supported by grant handler provider.</w:t>
        <w:br/>
        <w:t>3. Validates grant_type is allowed for the specific app (per-app grant whitelist).</w:t>
        <w:br/>
        <w:t>4. Publishes TOKEN_ISSUANCE_STARTED observability event.</w:t>
        <w:br/>
        <w:t>5. Delegates to appropriate grant handler: ValidateGrant() then HandleGrant().</w:t>
        <w:br/>
        <w:t>6. Scope validation via scopeValidator.ValidateScopes() (currently pass-through).</w:t>
        <w:br/>
        <w:t>7. Issues refresh token if grant is authorization_code AND app allows refresh_token grant.</w:t>
        <w:br/>
        <w:t>8. Publishes TOKEN_ISSUED or TOKEN_ISSUANCE_FAILED event with duration_ms.</w:t>
        <w:br/>
        <w:br/>
        <w:t>Response headers: Cache-Control: no-store, Pragma: no-cache.</w:t>
        <w:br/>
        <w:t>Error mapping: server_error=500, unauthorized_client=401, all others=400.</w:t>
        <w:br/>
        <w:t>WWW-Authenticate: Basic returned on malformed Basic auth header.</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OAuth Client</w:t>
            </w:r>
          </w:p>
        </w:tc>
        <w:tc>
          <w:tcPr>
            <w:tcW w:type="dxa" w:w="3120"/>
          </w:tcPr>
          <w:p>
            <w:pPr>
              <w:spacing w:before="20" w:after="20" w:line="259" w:lineRule="auto"/>
            </w:pPr>
            <w:r>
              <w:rPr>
                <w:rFonts w:ascii="Arial" w:hAnsi="Arial"/>
                <w:b w:val="0"/>
                <w:sz w:val="20"/>
              </w:rPr>
              <w:t>Client Auth MW</w:t>
            </w:r>
          </w:p>
        </w:tc>
        <w:tc>
          <w:tcPr>
            <w:tcW w:type="dxa" w:w="3120"/>
          </w:tcPr>
          <w:p>
            <w:pPr>
              <w:spacing w:before="20" w:after="20" w:line="259" w:lineRule="auto"/>
            </w:pPr>
            <w:r>
              <w:rPr>
                <w:rFonts w:ascii="Arial" w:hAnsi="Arial"/>
                <w:b w:val="0"/>
                <w:sz w:val="20"/>
              </w:rPr>
              <w:t>Token Endpoint → Grant Handler → Token Service</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See DF-1 steps 11-13, DF-2, DF-3, DF-4.</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client_secret_basic/post/none per-app config. Dual credential submission (header + body) rejected with invalid_request. Client must be authorized for both grant_type and auth method.</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High [C-High]</w:t>
            </w:r>
          </w:p>
        </w:tc>
        <w:tc>
          <w:tcPr>
            <w:tcW w:type="dxa" w:w="3120"/>
          </w:tcPr>
          <w:p>
            <w:pPr>
              <w:spacing w:before="20" w:after="20" w:line="259" w:lineRule="auto"/>
            </w:pPr>
            <w:r>
              <w:rPr>
                <w:rFonts w:ascii="Arial" w:hAnsi="Arial"/>
                <w:b w:val="0"/>
                <w:sz w:val="20"/>
              </w:rPr>
              <w:t>Client creds + tokens</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Network [M-NT]</w:t>
            </w:r>
          </w:p>
        </w:tc>
        <w:tc>
          <w:tcPr>
            <w:tcW w:type="dxa" w:w="3120"/>
          </w:tcPr>
          <w:p>
            <w:pPr>
              <w:spacing w:before="20" w:after="20" w:line="259" w:lineRule="auto"/>
            </w:pPr>
            <w:r>
              <w:rPr>
                <w:rFonts w:ascii="Arial" w:hAnsi="Arial"/>
                <w:b w:val="0"/>
                <w:sz w:val="20"/>
              </w:rPr>
              <w:t>HTTPS POST</w:t>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TLS 1.3</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Client Secret or None</w:t>
            </w:r>
          </w:p>
        </w:tc>
        <w:tc>
          <w:tcPr>
            <w:tcW w:type="dxa" w:w="3120"/>
          </w:tcPr>
          <w:p>
            <w:pPr>
              <w:spacing w:before="20" w:after="20" w:line="259" w:lineRule="auto"/>
            </w:pPr>
            <w:r>
              <w:rPr>
                <w:rFonts w:ascii="Arial" w:hAnsi="Arial"/>
                <w:b w:val="0"/>
                <w:sz w:val="20"/>
              </w:rPr>
              <w:t>Per-app config</w:t>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Public</w:t>
            </w:r>
          </w:p>
        </w:tc>
        <w:tc>
          <w:tcPr>
            <w:tcW w:type="dxa" w:w="3120"/>
          </w:tcPr>
          <w:p>
            <w:pPr>
              <w:spacing w:before="20" w:after="20" w:line="259" w:lineRule="auto"/>
            </w:pPr>
            <w:r>
              <w:rPr>
                <w:rFonts w:ascii="Arial" w:hAnsi="Arial"/>
                <w:b w:val="0"/>
                <w:sz w:val="20"/>
              </w:rPr>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Client Impersonation.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Constant-time SHA-256. PKCE for public. Dual cred rejected.</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Replay</w:t>
            </w:r>
          </w:p>
        </w:tc>
        <w:tc>
          <w:tcPr>
            <w:tcW w:type="dxa" w:w="1872"/>
          </w:tcPr>
          <w:p>
            <w:pPr>
              <w:spacing w:before="20" w:after="20" w:line="259" w:lineRule="auto"/>
            </w:pPr>
            <w:r>
              <w:rPr>
                <w:rFonts w:ascii="Arial" w:hAnsi="Arial"/>
                <w:b w:val="0"/>
                <w:sz w:val="20"/>
              </w:rPr>
              <w:t>Auth Code Replay.</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SELECT then UPDATE (non-atomic). Two concurrent requests can both read ACTIVE code before either deactivates. Revocation of tokens from replayed codes not implemented (TODO in codebase). RISK REGISTRY.</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redirect_uri mismatch at token.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Exact match against stored value.</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PKCE verifier brute force.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43-128 chars, SHA-256 hashed. Infeasible.</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Token response caching.</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Cache-Control: no-store + Pragma: no-cache.</w:t>
            </w:r>
          </w:p>
        </w:tc>
      </w:tr>
      <w:tr>
        <w:tc>
          <w:tcPr>
            <w:tcW w:type="dxa" w:w="1872"/>
          </w:tcPr>
          <w:p>
            <w:pPr>
              <w:spacing w:before="20" w:after="20" w:line="259" w:lineRule="auto"/>
            </w:pPr>
            <w:r>
              <w:rPr>
                <w:rFonts w:ascii="Arial" w:hAnsi="Arial"/>
                <w:b w:val="0"/>
                <w:sz w:val="20"/>
              </w:rPr>
              <w:t>6</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Scope escalation on refresh.</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Scope intersection — cannot escalate.</w:t>
            </w:r>
          </w:p>
        </w:tc>
      </w:tr>
      <w:tr>
        <w:tc>
          <w:tcPr>
            <w:tcW w:type="dxa" w:w="1872"/>
          </w:tcPr>
          <w:p>
            <w:pPr>
              <w:spacing w:before="20" w:after="20" w:line="259" w:lineRule="auto"/>
            </w:pPr>
            <w:r>
              <w:rPr>
                <w:rFonts w:ascii="Arial" w:hAnsi="Arial"/>
                <w:b w:val="0"/>
                <w:sz w:val="20"/>
              </w:rPr>
              <w:t>7</w:t>
            </w:r>
          </w:p>
        </w:tc>
        <w:tc>
          <w:tcPr>
            <w:tcW w:type="dxa" w:w="1872"/>
          </w:tcPr>
          <w:p>
            <w:pPr>
              <w:spacing w:before="20" w:after="20" w:line="259" w:lineRule="auto"/>
            </w:pPr>
            <w:r>
              <w:rPr>
                <w:rFonts w:ascii="Arial" w:hAnsi="Arial"/>
                <w:b w:val="0"/>
                <w:sz w:val="20"/>
              </w:rPr>
              <w:t>DoS</w:t>
            </w:r>
          </w:p>
        </w:tc>
        <w:tc>
          <w:tcPr>
            <w:tcW w:type="dxa" w:w="1872"/>
          </w:tcPr>
          <w:p>
            <w:pPr>
              <w:spacing w:before="20" w:after="20" w:line="259" w:lineRule="auto"/>
            </w:pPr>
            <w:r>
              <w:rPr>
                <w:rFonts w:ascii="Arial" w:hAnsi="Arial"/>
                <w:b w:val="0"/>
                <w:sz w:val="20"/>
              </w:rPr>
              <w:t>Token endpoint abuse / brute-force.</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No rate limiting. Recommend implementing. RISK REGISTRY.</w:t>
            </w:r>
          </w:p>
        </w:tc>
      </w:tr>
      <w:tr>
        <w:tc>
          <w:tcPr>
            <w:tcW w:type="dxa" w:w="1872"/>
          </w:tcPr>
          <w:p>
            <w:pPr>
              <w:spacing w:before="20" w:after="20" w:line="259" w:lineRule="auto"/>
            </w:pPr>
            <w:r>
              <w:rPr>
                <w:rFonts w:ascii="Arial" w:hAnsi="Arial"/>
                <w:b w:val="0"/>
                <w:sz w:val="20"/>
              </w:rPr>
              <w:t>8</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Client secret in logs.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MaskString used. No cleartext secrets logged.</w:t>
            </w:r>
          </w:p>
        </w:tc>
      </w:tr>
      <w:tr>
        <w:tc>
          <w:tcPr>
            <w:tcW w:type="dxa" w:w="1872"/>
          </w:tcPr>
          <w:p>
            <w:pPr>
              <w:spacing w:before="20" w:after="20" w:line="259" w:lineRule="auto"/>
            </w:pPr>
            <w:r>
              <w:rPr>
                <w:rFonts w:ascii="Arial" w:hAnsi="Arial"/>
                <w:b w:val="0"/>
                <w:sz w:val="20"/>
              </w:rPr>
              <w:t>9</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resource param mismatch.</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Must match auth-time stored value.</w:t>
            </w:r>
          </w:p>
        </w:tc>
      </w:tr>
      <w:tr>
        <w:tc>
          <w:tcPr>
            <w:tcW w:type="dxa" w:w="1872"/>
          </w:tcPr>
          <w:p>
            <w:pPr>
              <w:spacing w:before="20" w:after="20" w:line="259" w:lineRule="auto"/>
            </w:pPr>
            <w:r>
              <w:rPr>
                <w:rFonts w:ascii="Arial" w:hAnsi="Arial"/>
                <w:b w:val="0"/>
                <w:sz w:val="20"/>
              </w:rPr>
              <w:t>10</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Timing attack on client auth.</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crypto/subtle.ConstantTimeCompare on SHA-256 hashes.</w:t>
            </w:r>
          </w:p>
        </w:tc>
      </w:tr>
      <w:tr>
        <w:tc>
          <w:tcPr>
            <w:tcW w:type="dxa" w:w="1872"/>
          </w:tcPr>
          <w:p>
            <w:pPr>
              <w:spacing w:before="20" w:after="20" w:line="259" w:lineRule="auto"/>
            </w:pPr>
            <w:r>
              <w:rPr>
                <w:rFonts w:ascii="Arial" w:hAnsi="Arial"/>
                <w:b w:val="0"/>
                <w:sz w:val="20"/>
              </w:rPr>
              <w:t>11</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Unauthorized grant type.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Per-app grant whitelist enforced.</w:t>
            </w:r>
          </w:p>
        </w:tc>
      </w:tr>
      <w:tr>
        <w:tc>
          <w:tcPr>
            <w:tcW w:type="dxa" w:w="1872"/>
          </w:tcPr>
          <w:p>
            <w:pPr>
              <w:spacing w:before="20" w:after="20" w:line="259" w:lineRule="auto"/>
            </w:pPr>
            <w:r>
              <w:rPr>
                <w:rFonts w:ascii="Arial" w:hAnsi="Arial"/>
                <w:b w:val="0"/>
                <w:sz w:val="20"/>
              </w:rPr>
              <w:t>12</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Client secret stored in request context after authentication.</w:t>
            </w:r>
          </w:p>
        </w:tc>
        <w:tc>
          <w:tcPr>
            <w:tcW w:type="dxa" w:w="1872"/>
          </w:tcPr>
          <w:p>
            <w:pPr>
              <w:spacing w:before="20" w:after="20" w:line="259" w:lineRule="auto"/>
            </w:pPr>
            <w:r>
              <w:rPr>
                <w:rFonts w:ascii="Arial" w:hAnsi="Arial"/>
                <w:b w:val="0"/>
                <w:sz w:val="20"/>
              </w:rPr>
              <w:t>Partial</w:t>
            </w:r>
          </w:p>
        </w:tc>
        <w:tc>
          <w:tcPr>
            <w:tcW w:type="dxa" w:w="1872"/>
          </w:tcPr>
          <w:p>
            <w:pPr>
              <w:spacing w:before="20" w:after="20" w:line="259" w:lineRule="auto"/>
            </w:pPr>
            <w:r>
              <w:rPr>
                <w:rFonts w:ascii="Arial" w:hAnsi="Arial"/>
                <w:b w:val="0"/>
                <w:sz w:val="20"/>
              </w:rPr>
              <w:t>OAuthClientInfo stores plain-text ClientSecret in request context (clientauth/context.go). Copied into tokenRequest. Increases risk from memory dumps or debug logging.</w:t>
            </w:r>
          </w:p>
        </w:tc>
      </w:tr>
      <w:tr>
        <w:tc>
          <w:tcPr>
            <w:tcW w:type="dxa" w:w="1872"/>
          </w:tcPr>
          <w:p>
            <w:pPr>
              <w:spacing w:before="20" w:after="20" w:line="259" w:lineRule="auto"/>
            </w:pPr>
            <w:r>
              <w:rPr>
                <w:rFonts w:ascii="Arial" w:hAnsi="Arial"/>
                <w:b w:val="0"/>
                <w:sz w:val="20"/>
              </w:rPr>
              <w:t>13</w:t>
            </w:r>
          </w:p>
        </w:tc>
        <w:tc>
          <w:tcPr>
            <w:tcW w:type="dxa" w:w="1872"/>
          </w:tcPr>
          <w:p>
            <w:pPr>
              <w:spacing w:before="20" w:after="20" w:line="259" w:lineRule="auto"/>
            </w:pPr>
            <w:r>
              <w:rPr>
                <w:rFonts w:ascii="Arial" w:hAnsi="Arial"/>
                <w:b w:val="0"/>
                <w:sz w:val="20"/>
              </w:rPr>
              <w:t>DoS</w:t>
            </w:r>
          </w:p>
        </w:tc>
        <w:tc>
          <w:tcPr>
            <w:tcW w:type="dxa" w:w="1872"/>
          </w:tcPr>
          <w:p>
            <w:pPr>
              <w:spacing w:before="20" w:after="20" w:line="259" w:lineRule="auto"/>
            </w:pPr>
            <w:r>
              <w:rPr>
                <w:rFonts w:ascii="Arial" w:hAnsi="Arial"/>
                <w:b w:val="0"/>
                <w:sz w:val="20"/>
              </w:rPr>
              <w:t>No request body size limits.</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No http.MaxBytesReader on token endpoint. Unbounded POST bodies accepted. Recommend adding body size limits. RISK REGISTRY.</w:t>
            </w:r>
          </w:p>
        </w:tc>
      </w:tr>
      <w:tr>
        <w:tc>
          <w:tcPr>
            <w:tcW w:type="dxa" w:w="1872"/>
          </w:tcPr>
          <w:p>
            <w:pPr>
              <w:spacing w:before="20" w:after="20" w:line="259" w:lineRule="auto"/>
            </w:pPr>
            <w:r>
              <w:rPr>
                <w:rFonts w:ascii="Arial" w:hAnsi="Arial"/>
                <w:b w:val="0"/>
                <w:sz w:val="20"/>
              </w:rPr>
              <w:t>14</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Client Credentials: no audience restriction enforcement.</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DetermineAudience uses resource param or falls back to client_id. No validation that client is authorized for the requested audience/resource. Any CC client can get tokens for any audience. Combined with no-op scope validation, a client can get tokens for any audience with any scope. RISK REGISTRY.</w:t>
            </w:r>
          </w:p>
        </w:tc>
      </w:tr>
      <w:tr>
        <w:tc>
          <w:tcPr>
            <w:tcW w:type="dxa" w:w="1872"/>
          </w:tcPr>
          <w:p>
            <w:pPr>
              <w:spacing w:before="20" w:after="20" w:line="259" w:lineRule="auto"/>
            </w:pPr>
            <w:r>
              <w:rPr>
                <w:rFonts w:ascii="Arial" w:hAnsi="Arial"/>
                <w:b w:val="0"/>
                <w:sz w:val="20"/>
              </w:rPr>
              <w:t>15</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PKCE verification not constant-time.</w:t>
            </w:r>
          </w:p>
        </w:tc>
        <w:tc>
          <w:tcPr>
            <w:tcW w:type="dxa" w:w="1872"/>
          </w:tcPr>
          <w:p>
            <w:pPr>
              <w:spacing w:before="20" w:after="20" w:line="259" w:lineRule="auto"/>
            </w:pPr>
            <w:r>
              <w:rPr>
                <w:rFonts w:ascii="Arial" w:hAnsi="Arial"/>
                <w:b w:val="0"/>
                <w:sz w:val="20"/>
              </w:rPr>
              <w:t>Partial</w:t>
            </w:r>
          </w:p>
        </w:tc>
        <w:tc>
          <w:tcPr>
            <w:tcW w:type="dxa" w:w="1872"/>
          </w:tcPr>
          <w:p>
            <w:pPr>
              <w:spacing w:before="20" w:after="20" w:line="259" w:lineRule="auto"/>
            </w:pPr>
            <w:r>
              <w:rPr>
                <w:rFonts w:ascii="Arial" w:hAnsi="Arial"/>
                <w:b w:val="0"/>
                <w:sz w:val="20"/>
              </w:rPr>
              <w:t>validatePlainChallenge and validateS256Challenge use != (regular string comparison) instead of subtle.ConstantTimeCompare. Enables timing side-channel to infer code_verifier/challenge characters. Practical impact limited for S256 (hash comparison) but plain method is fully vulnerable.</w:t>
            </w:r>
          </w:p>
        </w:tc>
      </w:tr>
      <w:tr>
        <w:tc>
          <w:tcPr>
            <w:tcW w:type="dxa" w:w="1872"/>
          </w:tcPr>
          <w:p>
            <w:pPr>
              <w:spacing w:before="20" w:after="20" w:line="259" w:lineRule="auto"/>
            </w:pPr>
            <w:r>
              <w:rPr>
                <w:rFonts w:ascii="Arial" w:hAnsi="Arial"/>
                <w:b w:val="0"/>
                <w:sz w:val="20"/>
              </w:rPr>
              <w:t>16</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No Content-Type validation on token endpoint.</w:t>
            </w:r>
          </w:p>
        </w:tc>
        <w:tc>
          <w:tcPr>
            <w:tcW w:type="dxa" w:w="1872"/>
          </w:tcPr>
          <w:p>
            <w:pPr>
              <w:spacing w:before="20" w:after="20" w:line="259" w:lineRule="auto"/>
            </w:pPr>
            <w:r>
              <w:rPr>
                <w:rFonts w:ascii="Arial" w:hAnsi="Arial"/>
                <w:b w:val="0"/>
                <w:sz w:val="20"/>
              </w:rPr>
              <w:t>Partial</w:t>
            </w:r>
          </w:p>
        </w:tc>
        <w:tc>
          <w:tcPr>
            <w:tcW w:type="dxa" w:w="1872"/>
          </w:tcPr>
          <w:p>
            <w:pPr>
              <w:spacing w:before="20" w:after="20" w:line="259" w:lineRule="auto"/>
            </w:pPr>
            <w:r>
              <w:rPr>
                <w:rFonts w:ascii="Arial" w:hAnsi="Arial"/>
                <w:b w:val="0"/>
                <w:sz w:val="20"/>
              </w:rPr>
              <w:t>r.ParseForm() accepts both application/x-www-form-urlencoded and multipart/form-data. RFC 6749 Section 4.3.2 requires Content-Type: application/x-www-form-urlencoded. Accepting multipart could enable unexpected behavior with encoding differences.</w:t>
            </w:r>
          </w:p>
        </w:tc>
      </w:tr>
    </w:tbl>
    <w:p>
      <w:pPr>
        <w:pStyle w:val="Heading3"/>
      </w:pPr>
      <w:r>
        <w:rPr>
          <w:rFonts w:ascii="Arial" w:hAnsi="Arial"/>
        </w:rPr>
        <w:t>[I-04]: Token Introspection (RS → Introspection)</w:t>
      </w:r>
    </w:p>
    <w:p>
      <w:pPr>
        <w:spacing w:before="200" w:after="40" w:line="276" w:lineRule="auto"/>
      </w:pPr>
      <w:r>
        <w:rPr>
          <w:rFonts w:ascii="Arial" w:hAnsi="Arial"/>
          <w:b/>
          <w:sz w:val="22"/>
        </w:rPr>
        <w:t>Description</w:t>
      </w:r>
    </w:p>
    <w:p>
      <w:pPr>
        <w:spacing w:after="120" w:line="276" w:lineRule="auto"/>
      </w:pPr>
      <w:r>
        <w:rPr>
          <w:rFonts w:ascii="Arial" w:hAnsi="Arial"/>
          <w:b w:val="0"/>
          <w:sz w:val="22"/>
        </w:rPr>
        <w:t>POST /oauth2/introspect with form parameter 'token' (required) and optional 'token_type_hint'.</w:t>
        <w:br/>
        <w:br/>
        <w:t>Processing flow:</w:t>
        <w:br/>
        <w:t>1. Parses form data; validates token parameter presence.</w:t>
        <w:br/>
        <w:t>2. Validates JWT via jwtService.VerifyJWT() (signature + expiry).</w:t>
        <w:br/>
        <w:t>3. If invalid: returns {active: false} (per RFC 7662 — no error details leaked).</w:t>
        <w:br/>
        <w:t>4. If valid: decodes JWT via jwt.DecodeJWT() and extracts claims.</w:t>
        <w:br/>
        <w:t>5. Returns: scope, client_id, username, exp, iat, nbf, sub, aud, iss, jti, token_type=Bearer.</w:t>
        <w:br/>
        <w:br/>
        <w:t>CRITICAL: No ClientAuthMiddleware applied. Any network caller can introspect any token.</w:t>
        <w:br/>
        <w:t>token_type_hint is accepted in request but ignored in processing.</w:t>
        <w:br/>
        <w:t>No token revocation checking (TODO in codebase).</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Resource Server / Any</w:t>
            </w:r>
          </w:p>
        </w:tc>
        <w:tc>
          <w:tcPr>
            <w:tcW w:type="dxa" w:w="3120"/>
          </w:tcPr>
          <w:p>
            <w:pPr>
              <w:spacing w:before="20" w:after="20" w:line="259" w:lineRule="auto"/>
            </w:pPr>
            <w:r>
              <w:rPr>
                <w:rFonts w:ascii="Arial" w:hAnsi="Arial"/>
                <w:b w:val="0"/>
                <w:sz w:val="20"/>
              </w:rPr>
              <w:t>—</w:t>
            </w:r>
          </w:p>
        </w:tc>
        <w:tc>
          <w:tcPr>
            <w:tcW w:type="dxa" w:w="3120"/>
          </w:tcPr>
          <w:p>
            <w:pPr>
              <w:spacing w:before="20" w:after="20" w:line="259" w:lineRule="auto"/>
            </w:pPr>
            <w:r>
              <w:rPr>
                <w:rFonts w:ascii="Arial" w:hAnsi="Arial"/>
                <w:b w:val="0"/>
                <w:sz w:val="20"/>
              </w:rPr>
              <w:t>Introspection → JWT Service (directly)</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POST token. Thunder verifies JWT signature/expiry via jwtService, decodes and returns claims. Does NOT use TokenValidator — calls JWT Service directly.</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NO authentication or authorization. Any network caller can introspect any token. RFC 7662 Section 2.1 requires protected resource authentication.</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Medium [C-Medium]</w:t>
            </w:r>
          </w:p>
        </w:tc>
        <w:tc>
          <w:tcPr>
            <w:tcW w:type="dxa" w:w="3120"/>
          </w:tcPr>
          <w:p>
            <w:pPr>
              <w:spacing w:before="20" w:after="20" w:line="259" w:lineRule="auto"/>
            </w:pPr>
            <w:r>
              <w:rPr>
                <w:rFonts w:ascii="Arial" w:hAnsi="Arial"/>
                <w:b w:val="0"/>
                <w:sz w:val="20"/>
              </w:rPr>
              <w:t>Token metadata + claims returned</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Network [M-NT]</w:t>
            </w:r>
          </w:p>
        </w:tc>
        <w:tc>
          <w:tcPr>
            <w:tcW w:type="dxa" w:w="3120"/>
          </w:tcPr>
          <w:p>
            <w:pPr>
              <w:spacing w:before="20" w:after="20" w:line="259" w:lineRule="auto"/>
            </w:pPr>
            <w:r>
              <w:rPr>
                <w:rFonts w:ascii="Arial" w:hAnsi="Arial"/>
                <w:b w:val="0"/>
                <w:sz w:val="20"/>
              </w:rPr>
              <w:t>HTTPS POST</w:t>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TLS 1.3</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None (GAP)</w:t>
            </w:r>
          </w:p>
        </w:tc>
        <w:tc>
          <w:tcPr>
            <w:tcW w:type="dxa" w:w="3120"/>
          </w:tcPr>
          <w:p>
            <w:pPr>
              <w:spacing w:before="20" w:after="20" w:line="259" w:lineRule="auto"/>
            </w:pPr>
            <w:r>
              <w:rPr>
                <w:rFonts w:ascii="Arial" w:hAnsi="Arial"/>
                <w:b w:val="0"/>
                <w:sz w:val="20"/>
              </w:rPr>
              <w:t>No client auth MW</w:t>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Public</w:t>
            </w:r>
          </w:p>
        </w:tc>
        <w:tc>
          <w:tcPr>
            <w:tcW w:type="dxa" w:w="3120"/>
          </w:tcPr>
          <w:p>
            <w:pPr>
              <w:spacing w:before="20" w:after="20" w:line="259" w:lineRule="auto"/>
            </w:pPr>
            <w:r>
              <w:rPr>
                <w:rFonts w:ascii="Arial" w:hAnsi="Arial"/>
                <w:b w:val="0"/>
                <w:sz w:val="20"/>
              </w:rPr>
              <w:t>Open to any caller</w:t>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Unauthenticated introspection (RFC 7662 Section 2.1).</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Any caller can introspect any token. Require client auth. RISK REGISTRY.</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Token fishing: probe with guessed tokens.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JWTs high entropy. But endpoint auth would eliminate this.</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Missing revocation check.</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/oauth2/revoke not implemented. Cannot check revocation. RISK REGISTRY.</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token_type_hint accepted but ignored.</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No security impact. Hint only per RFC 7662.</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Missing Cache-Control: no-store on introspection response.</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Token metadata may be cached by proxies/browsers. Add Cache-Control: no-store.</w:t>
            </w:r>
          </w:p>
        </w:tc>
      </w:tr>
    </w:tbl>
    <w:p>
      <w:pPr>
        <w:pStyle w:val="Heading3"/>
      </w:pPr>
      <w:r>
        <w:rPr>
          <w:rFonts w:ascii="Arial" w:hAnsi="Arial"/>
        </w:rPr>
        <w:t>[I-05]: UserInfo (Client → UserInfo Endpoint)</w:t>
      </w:r>
    </w:p>
    <w:p>
      <w:pPr>
        <w:spacing w:before="200" w:after="40" w:line="276" w:lineRule="auto"/>
      </w:pPr>
      <w:r>
        <w:rPr>
          <w:rFonts w:ascii="Arial" w:hAnsi="Arial"/>
          <w:b/>
          <w:sz w:val="22"/>
        </w:rPr>
        <w:t>Description</w:t>
      </w:r>
    </w:p>
    <w:p>
      <w:pPr>
        <w:spacing w:after="120" w:line="276" w:lineRule="auto"/>
      </w:pPr>
      <w:r>
        <w:rPr>
          <w:rFonts w:ascii="Arial" w:hAnsi="Arial"/>
          <w:b w:val="0"/>
          <w:sz w:val="22"/>
        </w:rPr>
        <w:t>GET|POST /oauth2/userinfo. Bearer token required (openid scope).</w:t>
        <w:br/>
        <w:br/>
        <w:t>Processing flow:</w:t>
        <w:br/>
        <w:t>1. Extracts Bearer token from Authorization header.</w:t>
        <w:br/>
        <w:t>2. Verifies JWT via jwtService.VerifyJWT() (signature + expiry).</w:t>
        <w:br/>
        <w:t>3. Decodes JWT and extracts: sub, scope, client_id, grant_type, claims_req, claims_locales.</w:t>
        <w:br/>
        <w:t>4. Rejects client_credentials grant tokens (grant_type claim check).</w:t>
        <w:br/>
        <w:t>5. Retrieves OAuth app config via ApplicationService.GetOAuthApplication(client_id).</w:t>
        <w:br/>
        <w:t>6. Fetches LIVE user data from User Service: base attributes, groups (max 20 via Group Service), OU info (ouId, ouName, ouHandle via OU Service), userType.</w:t>
        <w:br/>
        <w:t>7. Builds claims based on: OIDC scope-to-claims mapping, per-app user_info.user_attributes filter, per-app scope_claims overrides, and claims_req from access token.</w:t>
        <w:br/>
        <w:t>8. Returns JSON with sub + filtered claims. Sets Cache-Control: no-store.</w:t>
        <w:br/>
        <w:br/>
        <w:t>Error responses: 401 for invalid/expired token, 403 for missing openid scope or CC token.</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OAuth Client</w:t>
            </w:r>
          </w:p>
        </w:tc>
        <w:tc>
          <w:tcPr>
            <w:tcW w:type="dxa" w:w="3120"/>
          </w:tcPr>
          <w:p>
            <w:pPr>
              <w:spacing w:before="20" w:after="20" w:line="259" w:lineRule="auto"/>
            </w:pPr>
            <w:r>
              <w:rPr>
                <w:rFonts w:ascii="Arial" w:hAnsi="Arial"/>
                <w:b w:val="0"/>
                <w:sz w:val="20"/>
              </w:rPr>
              <w:t>—</w:t>
            </w:r>
          </w:p>
        </w:tc>
        <w:tc>
          <w:tcPr>
            <w:tcW w:type="dxa" w:w="3120"/>
          </w:tcPr>
          <w:p>
            <w:pPr>
              <w:spacing w:before="20" w:after="20" w:line="259" w:lineRule="auto"/>
            </w:pPr>
            <w:r>
              <w:rPr>
                <w:rFonts w:ascii="Arial" w:hAnsi="Arial"/>
                <w:b w:val="0"/>
                <w:sz w:val="20"/>
              </w:rPr>
              <w:t>UserInfo → User Service + OU Service → User DB</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Validates JWT, extracts sub/scope/client_id/grant_type/claims_req, fetches live data from User Service and OU Service, filters by scope + per-app user_info.user_attributes config.</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Bearer token signature + expiry verified. client_credentials rejected (grant_type claim). openid scope required. Per-app user_attributes filtering limits data exposure.</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High [C-High]</w:t>
            </w:r>
          </w:p>
        </w:tc>
        <w:tc>
          <w:tcPr>
            <w:tcW w:type="dxa" w:w="3120"/>
          </w:tcPr>
          <w:p>
            <w:pPr>
              <w:spacing w:before="20" w:after="20" w:line="259" w:lineRule="auto"/>
            </w:pPr>
            <w:r>
              <w:rPr>
                <w:rFonts w:ascii="Arial" w:hAnsi="Arial"/>
                <w:b w:val="0"/>
                <w:sz w:val="20"/>
              </w:rPr>
              <w:t>Returns PII; live DB data</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Network [M-NT]</w:t>
            </w:r>
          </w:p>
        </w:tc>
        <w:tc>
          <w:tcPr>
            <w:tcW w:type="dxa" w:w="3120"/>
          </w:tcPr>
          <w:p>
            <w:pPr>
              <w:spacing w:before="20" w:after="20" w:line="259" w:lineRule="auto"/>
            </w:pPr>
            <w:r>
              <w:rPr>
                <w:rFonts w:ascii="Arial" w:hAnsi="Arial"/>
                <w:b w:val="0"/>
                <w:sz w:val="20"/>
              </w:rPr>
              <w:t>HTTPS</w:t>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TLS 1.3</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Bearer JWT</w:t>
            </w:r>
          </w:p>
        </w:tc>
        <w:tc>
          <w:tcPr>
            <w:tcW w:type="dxa" w:w="3120"/>
          </w:tcPr>
          <w:p>
            <w:pPr>
              <w:spacing w:before="20" w:after="20" w:line="259" w:lineRule="auto"/>
            </w:pPr>
            <w:r>
              <w:rPr>
                <w:rFonts w:ascii="Arial" w:hAnsi="Arial"/>
                <w:b w:val="0"/>
                <w:sz w:val="20"/>
              </w:rPr>
              <w:t>Signature + expiry validated</w:t>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Public</w:t>
            </w:r>
          </w:p>
        </w:tc>
        <w:tc>
          <w:tcPr>
            <w:tcW w:type="dxa" w:w="3120"/>
          </w:tcPr>
          <w:p>
            <w:pPr>
              <w:spacing w:before="20" w:after="20" w:line="259" w:lineRule="auto"/>
            </w:pPr>
            <w:r>
              <w:rPr>
                <w:rFonts w:ascii="Arial" w:hAnsi="Arial"/>
                <w:b w:val="0"/>
                <w:sz w:val="20"/>
              </w:rPr>
              <w:t>Requires valid token</w:t>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Stolen Bearer token → PII (RFC 9700 Section 4.10).</w:t>
            </w:r>
          </w:p>
        </w:tc>
        <w:tc>
          <w:tcPr>
            <w:tcW w:type="dxa" w:w="1872"/>
          </w:tcPr>
          <w:p>
            <w:pPr>
              <w:spacing w:before="20" w:after="20" w:line="259" w:lineRule="auto"/>
            </w:pPr>
            <w:r>
              <w:rPr>
                <w:rFonts w:ascii="Arial" w:hAnsi="Arial"/>
                <w:b w:val="0"/>
                <w:sz w:val="20"/>
              </w:rPr>
              <w:t>Partial</w:t>
            </w:r>
          </w:p>
        </w:tc>
        <w:tc>
          <w:tcPr>
            <w:tcW w:type="dxa" w:w="1872"/>
          </w:tcPr>
          <w:p>
            <w:pPr>
              <w:spacing w:before="20" w:after="20" w:line="259" w:lineRule="auto"/>
            </w:pPr>
            <w:r>
              <w:rPr>
                <w:rFonts w:ascii="Arial" w:hAnsi="Arial"/>
                <w:b w:val="0"/>
                <w:sz w:val="20"/>
              </w:rPr>
              <w:t>Bearer tokens are inherently stealable if intercepted. TLS 1.3 + short-lived JWTs mitigate but do not eliminate. Consider DPoP/mTLS per RFC 9700 Section 2.2.1. RISK REGISTRY (see RR-06).</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Excessive data exposure.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Filtered by scopes + per-app user_info.user_attributes.</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CC token at UserInfo.</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Explicitly rejected — checks grant_type claim.</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Stale data: UserInfo differs from ID token.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By design: fetches live data. Clients should be aware.</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Group membership leak.</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Only if configured in per-app user_attributes. ≤20 groups.</w:t>
            </w:r>
          </w:p>
        </w:tc>
      </w:tr>
      <w:tr>
        <w:tc>
          <w:tcPr>
            <w:tcW w:type="dxa" w:w="1872"/>
          </w:tcPr>
          <w:p>
            <w:pPr>
              <w:spacing w:before="20" w:after="20" w:line="259" w:lineRule="auto"/>
            </w:pPr>
            <w:r>
              <w:rPr>
                <w:rFonts w:ascii="Arial" w:hAnsi="Arial"/>
                <w:b w:val="0"/>
                <w:sz w:val="20"/>
              </w:rPr>
              <w:t>6</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claims_req parameter from access token expands response.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Claims still filtered by per-app user_attributes. Cannot request beyond app config.</w:t>
            </w:r>
          </w:p>
        </w:tc>
      </w:tr>
      <w:tr>
        <w:tc>
          <w:tcPr>
            <w:tcW w:type="dxa" w:w="1872"/>
          </w:tcPr>
          <w:p>
            <w:pPr>
              <w:spacing w:before="20" w:after="20" w:line="259" w:lineRule="auto"/>
            </w:pPr>
            <w:r>
              <w:rPr>
                <w:rFonts w:ascii="Arial" w:hAnsi="Arial"/>
                <w:b w:val="0"/>
                <w:sz w:val="20"/>
              </w:rPr>
              <w:t>7</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Missing security response headers.</w:t>
            </w:r>
          </w:p>
        </w:tc>
        <w:tc>
          <w:tcPr>
            <w:tcW w:type="dxa" w:w="1872"/>
          </w:tcPr>
          <w:p>
            <w:pPr>
              <w:spacing w:before="20" w:after="20" w:line="259" w:lineRule="auto"/>
            </w:pPr>
            <w:r>
              <w:rPr>
                <w:rFonts w:ascii="Arial" w:hAnsi="Arial"/>
                <w:b w:val="0"/>
                <w:sz w:val="20"/>
              </w:rPr>
              <w:t>Partial</w:t>
            </w:r>
          </w:p>
        </w:tc>
        <w:tc>
          <w:tcPr>
            <w:tcW w:type="dxa" w:w="1872"/>
          </w:tcPr>
          <w:p>
            <w:pPr>
              <w:spacing w:before="20" w:after="20" w:line="259" w:lineRule="auto"/>
            </w:pPr>
            <w:r>
              <w:rPr>
                <w:rFonts w:ascii="Arial" w:hAnsi="Arial"/>
                <w:b w:val="0"/>
                <w:sz w:val="20"/>
              </w:rPr>
              <w:t>No HSTS, X-Content-Type-Options, or CSP headers. Cache-Control: no-store is set. Missing headers reduce defense-in-depth.</w:t>
            </w:r>
          </w:p>
        </w:tc>
      </w:tr>
    </w:tbl>
    <w:p>
      <w:pPr>
        <w:pStyle w:val="Heading3"/>
      </w:pPr>
      <w:r>
        <w:rPr>
          <w:rFonts w:ascii="Arial" w:hAnsi="Arial"/>
        </w:rPr>
        <w:t>[I-06]: JWKS (External → JWKS Endpoint)</w:t>
      </w:r>
    </w:p>
    <w:p>
      <w:pPr>
        <w:spacing w:before="200" w:after="40" w:line="276" w:lineRule="auto"/>
      </w:pPr>
      <w:r>
        <w:rPr>
          <w:rFonts w:ascii="Arial" w:hAnsi="Arial"/>
          <w:b/>
          <w:sz w:val="22"/>
        </w:rPr>
        <w:t>Description</w:t>
      </w:r>
    </w:p>
    <w:p>
      <w:pPr>
        <w:spacing w:after="120" w:line="276" w:lineRule="auto"/>
      </w:pPr>
      <w:r>
        <w:rPr>
          <w:rFonts w:ascii="Arial" w:hAnsi="Arial"/>
          <w:b w:val="0"/>
          <w:sz w:val="22"/>
        </w:rPr>
        <w:t>GET /oauth2/jwks. Returns JWK Set with all public signing keys.</w:t>
        <w:br/>
        <w:br/>
        <w:t>Processing flow:</w:t>
        <w:br/>
        <w:t>1. Retrieves all certificates from CertificateService.GetCertificates().</w:t>
        <w:br/>
        <w:t>2. Iterates over each certificate, determining key type (RSA, EC, OKP).</w:t>
        <w:br/>
        <w:t>3. For each key, builds JWK with: kid (SHA-256 thumbprint), kty, use=sig, alg.</w:t>
        <w:br/>
        <w:t>4. Adds x5c chain (base64 DER), x5t (SHA-1 thumbprint, base64url), x5t#S256 (SHA-256 thumbprint, base64url).</w:t>
        <w:br/>
        <w:t>5. RSA keys include n, e. EC keys include crv (P-256/P-384/P-521), x, y. OKP keys include crv=Ed25519, x.</w:t>
        <w:br/>
        <w:t>6. Returns JSON {keys: [...]} array.</w:t>
        <w:br/>
        <w:br/>
        <w:t>NOTE: No caching headers set. Endpoint is regenerated on each request. kid is computed from certificate thumbprint (SHA-256), not configured. x5t uses SHA-1 (deprecated but still widely used for compatibility).</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RS / Client</w:t>
            </w:r>
          </w:p>
        </w:tc>
        <w:tc>
          <w:tcPr>
            <w:tcW w:type="dxa" w:w="3120"/>
          </w:tcPr>
          <w:p>
            <w:pPr>
              <w:spacing w:before="20" w:after="20" w:line="259" w:lineRule="auto"/>
            </w:pPr>
            <w:r>
              <w:rPr>
                <w:rFonts w:ascii="Arial" w:hAnsi="Arial"/>
                <w:b w:val="0"/>
                <w:sz w:val="20"/>
              </w:rPr>
              <w:t>—</w:t>
            </w:r>
          </w:p>
        </w:tc>
        <w:tc>
          <w:tcPr>
            <w:tcW w:type="dxa" w:w="3120"/>
          </w:tcPr>
          <w:p>
            <w:pPr>
              <w:spacing w:before="20" w:after="20" w:line="259" w:lineRule="auto"/>
            </w:pPr>
            <w:r>
              <w:rPr>
                <w:rFonts w:ascii="Arial" w:hAnsi="Arial"/>
                <w:b w:val="0"/>
                <w:sz w:val="20"/>
              </w:rPr>
              <w:t>JWKS → Certificate Service → PKI</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GET request returns JWK Set with public keys. Keys loaded from PKI on each request.</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No auth (public). Keys are public by design. Private keys never exposed.</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Public</w:t>
            </w:r>
          </w:p>
        </w:tc>
        <w:tc>
          <w:tcPr>
            <w:tcW w:type="dxa" w:w="3120"/>
          </w:tcPr>
          <w:p>
            <w:pPr>
              <w:spacing w:before="20" w:after="20" w:line="259" w:lineRule="auto"/>
            </w:pPr>
            <w:r>
              <w:rPr>
                <w:rFonts w:ascii="Arial" w:hAnsi="Arial"/>
                <w:b w:val="0"/>
                <w:sz w:val="20"/>
              </w:rPr>
              <w:t>Public keys only</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Network [M-NT]</w:t>
            </w:r>
          </w:p>
        </w:tc>
        <w:tc>
          <w:tcPr>
            <w:tcW w:type="dxa" w:w="3120"/>
          </w:tcPr>
          <w:p>
            <w:pPr>
              <w:spacing w:before="20" w:after="20" w:line="259" w:lineRule="auto"/>
            </w:pPr>
            <w:r>
              <w:rPr>
                <w:rFonts w:ascii="Arial" w:hAnsi="Arial"/>
                <w:b w:val="0"/>
                <w:sz w:val="20"/>
              </w:rPr>
              <w:t>HTTPS</w:t>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TLS 1.3</w:t>
            </w:r>
          </w:p>
        </w:tc>
        <w:tc>
          <w:tcPr>
            <w:tcW w:type="dxa" w:w="3120"/>
          </w:tcPr>
          <w:p>
            <w:pPr>
              <w:spacing w:before="20" w:after="20" w:line="259" w:lineRule="auto"/>
            </w:pPr>
            <w:r>
              <w:rPr>
                <w:rFonts w:ascii="Arial" w:hAnsi="Arial"/>
                <w:b w:val="0"/>
                <w:sz w:val="20"/>
              </w:rPr>
              <w:t>Prevents key injection</w:t>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None</w:t>
            </w:r>
          </w:p>
        </w:tc>
        <w:tc>
          <w:tcPr>
            <w:tcW w:type="dxa" w:w="3120"/>
          </w:tcPr>
          <w:p>
            <w:pPr>
              <w:spacing w:before="20" w:after="20" w:line="259" w:lineRule="auto"/>
            </w:pPr>
            <w:r>
              <w:rPr>
                <w:rFonts w:ascii="Arial" w:hAnsi="Arial"/>
                <w:b w:val="0"/>
                <w:sz w:val="20"/>
              </w:rPr>
              <w:t>Public endpoint</w:t>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Public</w:t>
            </w:r>
          </w:p>
        </w:tc>
        <w:tc>
          <w:tcPr>
            <w:tcW w:type="dxa" w:w="3120"/>
          </w:tcPr>
          <w:p>
            <w:pPr>
              <w:spacing w:before="20" w:after="20" w:line="259" w:lineRule="auto"/>
            </w:pPr>
            <w:r>
              <w:rPr>
                <w:rFonts w:ascii="Arial" w:hAnsi="Arial"/>
                <w:b w:val="0"/>
                <w:sz w:val="20"/>
              </w:rPr>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JWKS MITM: inject forged key.</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TLS 1.3. x5c chain + x5t#S256 for verification.</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Algorithm enumeration.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Public. Server enforces specific algs.</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Algorithm confusion (multi-key-type).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JWT kid matches specific key. No alg=none.</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SHA-1 in x5t thumbprint.</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SHA-1 used for compatibility only. x5t#S256 also provided. SHA-256 thumbprint is primary kid.</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DoS</w:t>
            </w:r>
          </w:p>
        </w:tc>
        <w:tc>
          <w:tcPr>
            <w:tcW w:type="dxa" w:w="1872"/>
          </w:tcPr>
          <w:p>
            <w:pPr>
              <w:spacing w:before="20" w:after="20" w:line="259" w:lineRule="auto"/>
            </w:pPr>
            <w:r>
              <w:rPr>
                <w:rFonts w:ascii="Arial" w:hAnsi="Arial"/>
                <w:b w:val="0"/>
                <w:sz w:val="20"/>
              </w:rPr>
              <w:t>No caching: repeated JWKS fetches hit PKI each time.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Lightweight operation. Consider adding Cache-Control header for high-traffic deployments.</w:t>
            </w:r>
          </w:p>
        </w:tc>
      </w:tr>
    </w:tbl>
    <w:p>
      <w:pPr>
        <w:pStyle w:val="Heading3"/>
      </w:pPr>
      <w:r>
        <w:rPr>
          <w:rFonts w:ascii="Arial" w:hAnsi="Arial"/>
        </w:rPr>
        <w:t>[I-07]: Discovery (External → /.well-known/*)</w:t>
      </w:r>
    </w:p>
    <w:p>
      <w:pPr>
        <w:spacing w:before="200" w:after="40" w:line="276" w:lineRule="auto"/>
      </w:pPr>
      <w:r>
        <w:rPr>
          <w:rFonts w:ascii="Arial" w:hAnsi="Arial"/>
          <w:b/>
          <w:sz w:val="22"/>
        </w:rPr>
        <w:t>Description</w:t>
      </w:r>
    </w:p>
    <w:p>
      <w:pPr>
        <w:spacing w:after="120" w:line="276" w:lineRule="auto"/>
      </w:pPr>
      <w:r>
        <w:rPr>
          <w:rFonts w:ascii="Arial" w:hAnsi="Arial"/>
          <w:b w:val="0"/>
          <w:sz w:val="22"/>
        </w:rPr>
        <w:t>Two separate endpoints serving server metadata:</w:t>
        <w:br/>
        <w:br/>
        <w:t>1. GET /.well-known/openid-configuration — OIDC Discovery 1.0 metadata.</w:t>
        <w:br/>
        <w:t>2. GET /.well-known/oauth-authorization-server — RFC 8414 AS metadata.</w:t>
        <w:br/>
        <w:br/>
        <w:t>Both endpoints build metadata dynamically from server config:</w:t>
        <w:br/>
        <w:t>• issuer, authorization_endpoint, token_endpoint, userinfo_endpoint, jwks_uri</w:t>
        <w:br/>
        <w:t>• introspection_endpoint, registration_endpoint</w:t>
        <w:br/>
        <w:t>• response_types_supported: [code]</w:t>
        <w:br/>
        <w:t>• grant_types_supported: [authorization_code, client_credentials, refresh_token, urn:ietf:params:oauth:grant-type:token-exchange]</w:t>
        <w:br/>
        <w:t>• token_endpoint_auth_methods_supported: [client_secret_basic, client_secret_post, none]</w:t>
        <w:br/>
        <w:t>• code_challenge_methods_supported: [S256, plain]</w:t>
        <w:br/>
        <w:t>• scopes_supported (OIDC + non-OIDC from ScopeService)</w:t>
        <w:br/>
        <w:t>• claims_supported, claims_parameter_supported: true</w:t>
        <w:br/>
        <w:t>• subject_types_supported: [public]</w:t>
        <w:br/>
        <w:br/>
        <w:t>Constants for /oauth2/revoke and /oauth2/logout defined but NOT registered as routes.</w:t>
        <w:br/>
        <w:t xml:space="preserve">NOTE: userinfo_endpoint field exists in the metadata model (omitempty) but is NOT populated </w:t>
        <w:br/>
        <w:t>in current responses. Clients must discover userinfo via token endpoint or documentation.</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Client / RS</w:t>
            </w:r>
          </w:p>
        </w:tc>
        <w:tc>
          <w:tcPr>
            <w:tcW w:type="dxa" w:w="3120"/>
          </w:tcPr>
          <w:p>
            <w:pPr>
              <w:spacing w:before="20" w:after="20" w:line="259" w:lineRule="auto"/>
            </w:pPr>
            <w:r>
              <w:rPr>
                <w:rFonts w:ascii="Arial" w:hAnsi="Arial"/>
                <w:b w:val="0"/>
                <w:sz w:val="20"/>
              </w:rPr>
              <w:t>—</w:t>
            </w:r>
          </w:p>
        </w:tc>
        <w:tc>
          <w:tcPr>
            <w:tcW w:type="dxa" w:w="3120"/>
          </w:tcPr>
          <w:p>
            <w:pPr>
              <w:spacing w:before="20" w:after="20" w:line="259" w:lineRule="auto"/>
            </w:pPr>
            <w:r>
              <w:rPr>
                <w:rFonts w:ascii="Arial" w:hAnsi="Arial"/>
                <w:b w:val="0"/>
                <w:sz w:val="20"/>
              </w:rPr>
              <w:t>Discovery Endpoints</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GET returns JSON metadata document. Built dynamically from server runtime config.</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No auth (public per RFC 8414 / OIDC Discovery).</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Public</w:t>
            </w:r>
          </w:p>
        </w:tc>
        <w:tc>
          <w:tcPr>
            <w:tcW w:type="dxa" w:w="3120"/>
          </w:tcPr>
          <w:p>
            <w:pPr>
              <w:spacing w:before="20" w:after="20" w:line="259" w:lineRule="auto"/>
            </w:pPr>
            <w:r>
              <w:rPr>
                <w:rFonts w:ascii="Arial" w:hAnsi="Arial"/>
                <w:b w:val="0"/>
                <w:sz w:val="20"/>
              </w:rPr>
              <w:t>Capabilities + URLs</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Network [M-NT]</w:t>
            </w:r>
          </w:p>
        </w:tc>
        <w:tc>
          <w:tcPr>
            <w:tcW w:type="dxa" w:w="3120"/>
          </w:tcPr>
          <w:p>
            <w:pPr>
              <w:spacing w:before="20" w:after="20" w:line="259" w:lineRule="auto"/>
            </w:pPr>
            <w:r>
              <w:rPr>
                <w:rFonts w:ascii="Arial" w:hAnsi="Arial"/>
                <w:b w:val="0"/>
                <w:sz w:val="20"/>
              </w:rPr>
              <w:t>HTTPS</w:t>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TLS 1.3</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None</w:t>
            </w:r>
          </w:p>
        </w:tc>
        <w:tc>
          <w:tcPr>
            <w:tcW w:type="dxa" w:w="3120"/>
          </w:tcPr>
          <w:p>
            <w:pPr>
              <w:spacing w:before="20" w:after="20" w:line="259" w:lineRule="auto"/>
            </w:pPr>
            <w:r>
              <w:rPr>
                <w:rFonts w:ascii="Arial" w:hAnsi="Arial"/>
                <w:b w:val="0"/>
                <w:sz w:val="20"/>
              </w:rPr>
              <w:t>Public</w:t>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Public</w:t>
            </w:r>
          </w:p>
        </w:tc>
        <w:tc>
          <w:tcPr>
            <w:tcW w:type="dxa" w:w="3120"/>
          </w:tcPr>
          <w:p>
            <w:pPr>
              <w:spacing w:before="20" w:after="20" w:line="259" w:lineRule="auto"/>
            </w:pPr>
            <w:r>
              <w:rPr>
                <w:rFonts w:ascii="Arial" w:hAnsi="Arial"/>
                <w:b w:val="0"/>
                <w:sz w:val="20"/>
              </w:rPr>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Metadata MITM: redirect clients to malicious endpoints.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TLS 1.3. RFC 8414 metadata (RFC 9700 Section 2.6).</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Feature enumeration.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Public by design.</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Metadata mismatch between two endpoints.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Same builder function produces both. Consistent.</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Advertised endpoints not implemented (revoke, logout).</w:t>
            </w:r>
          </w:p>
        </w:tc>
        <w:tc>
          <w:tcPr>
            <w:tcW w:type="dxa" w:w="1872"/>
          </w:tcPr>
          <w:p>
            <w:pPr>
              <w:spacing w:before="20" w:after="20" w:line="259" w:lineRule="auto"/>
            </w:pPr>
            <w:r>
              <w:rPr>
                <w:rFonts w:ascii="Arial" w:hAnsi="Arial"/>
                <w:b w:val="0"/>
                <w:sz w:val="20"/>
              </w:rPr>
              <w:t>Partial</w:t>
            </w:r>
          </w:p>
        </w:tc>
        <w:tc>
          <w:tcPr>
            <w:tcW w:type="dxa" w:w="1872"/>
          </w:tcPr>
          <w:p>
            <w:pPr>
              <w:spacing w:before="20" w:after="20" w:line="259" w:lineRule="auto"/>
            </w:pPr>
            <w:r>
              <w:rPr>
                <w:rFonts w:ascii="Arial" w:hAnsi="Arial"/>
                <w:b w:val="0"/>
                <w:sz w:val="20"/>
              </w:rPr>
              <w:t>Constants defined but routes not registered. Endpoints return 404. Could mislead clients into believing revocation is available when it is not.</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Metadata advertises code_challenge_methods_supported: [S256, plain].</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Advertising plain method in metadata encourages clients to use it. RFC 9700 Section 2.1.1 recommends S256 only. Clients reading metadata may choose plain over S256. RISK REGISTRY (see RR-14).</w:t>
            </w:r>
          </w:p>
        </w:tc>
      </w:tr>
    </w:tbl>
    <w:p>
      <w:pPr>
        <w:pStyle w:val="Heading3"/>
      </w:pPr>
      <w:r>
        <w:rPr>
          <w:rFonts w:ascii="Arial" w:hAnsi="Arial"/>
        </w:rPr>
        <w:t>[I-08]: DCR (External → DCR Endpoint)</w:t>
      </w:r>
    </w:p>
    <w:p>
      <w:pPr>
        <w:spacing w:before="200" w:after="40" w:line="276" w:lineRule="auto"/>
      </w:pPr>
      <w:r>
        <w:rPr>
          <w:rFonts w:ascii="Arial" w:hAnsi="Arial"/>
          <w:b/>
          <w:sz w:val="22"/>
        </w:rPr>
        <w:t>Description</w:t>
      </w:r>
    </w:p>
    <w:p>
      <w:pPr>
        <w:spacing w:after="120" w:line="276" w:lineRule="auto"/>
      </w:pPr>
      <w:r>
        <w:rPr>
          <w:rFonts w:ascii="Arial" w:hAnsi="Arial"/>
          <w:b w:val="0"/>
          <w:sz w:val="22"/>
        </w:rPr>
        <w:t>POST /oauth2/dcr/register. RFC 7591 Dynamic Client Registration.</w:t>
        <w:br/>
        <w:br/>
        <w:t>Processing flow:</w:t>
        <w:br/>
        <w:t>1. If dcr.insecure=false: checks security.GetPermissions for system-level permission.</w:t>
        <w:br/>
        <w:t>2. Parses JSON request body with client metadata.</w:t>
        <w:br/>
        <w:t>3. client_id auto-generated (UUID) — cannot be client-specified.</w:t>
        <w:br/>
        <w:t>4. Public client auto-detection: if token_endpoint_auth_method=none, marks as public client.</w:t>
        <w:br/>
        <w:t>5. Public clients auto-enforce: pkce_required=true. client_credentials grant removal</w:t>
        <w:br/>
        <w:t xml:space="preserve">   handled downstream by Application Service during app creation (not by DCR directly).</w:t>
        <w:br/>
        <w:t>6. Validates: redirect_uris (required for auth_code), grant_types vs response_types consistency, auth_method supported, jwks/jwks_uri mutual exclusivity.</w:t>
        <w:br/>
        <w:t>7. Maps jwks_uri/jwks to application certificates.</w:t>
        <w:br/>
        <w:t>8. Generates client_secret (random), SHA-256 hashed before storage.</w:t>
        <w:br/>
        <w:t>9. Creates application via ApplicationService.</w:t>
        <w:br/>
        <w:t>10. Returns: client_id, client_secret, client_secret_expires_at=0 (never), plus echoed metadata. Additional fields: client_uri, logo_uri, tos_uri, policy_uri, contacts.</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Client / Dev</w:t>
            </w:r>
          </w:p>
        </w:tc>
        <w:tc>
          <w:tcPr>
            <w:tcW w:type="dxa" w:w="3120"/>
          </w:tcPr>
          <w:p>
            <w:pPr>
              <w:spacing w:before="20" w:after="20" w:line="259" w:lineRule="auto"/>
            </w:pPr>
            <w:r>
              <w:rPr>
                <w:rFonts w:ascii="Arial" w:hAnsi="Arial"/>
                <w:b w:val="0"/>
                <w:sz w:val="20"/>
              </w:rPr>
              <w:t>Permission Check</w:t>
            </w:r>
          </w:p>
        </w:tc>
        <w:tc>
          <w:tcPr>
            <w:tcW w:type="dxa" w:w="3120"/>
          </w:tcPr>
          <w:p>
            <w:pPr>
              <w:spacing w:before="20" w:after="20" w:line="259" w:lineRule="auto"/>
            </w:pPr>
            <w:r>
              <w:rPr>
                <w:rFonts w:ascii="Arial" w:hAnsi="Arial"/>
                <w:b w:val="0"/>
                <w:sz w:val="20"/>
              </w:rPr>
              <w:t>DCR → Application Service</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POST metadata → validate → auto-detect public client → create app → return client_id + client_secret.</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dcr.insecure=false → system permission (security.GetPermissions). Validates: redirect_uris, grant_types, auth_method, response_types, jwks exclusivity. Public clients auto-enforced (PKCE required, no CC grant).</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High [C-High]</w:t>
            </w:r>
          </w:p>
        </w:tc>
        <w:tc>
          <w:tcPr>
            <w:tcW w:type="dxa" w:w="3120"/>
          </w:tcPr>
          <w:p>
            <w:pPr>
              <w:spacing w:before="20" w:after="20" w:line="259" w:lineRule="auto"/>
            </w:pPr>
            <w:r>
              <w:rPr>
                <w:rFonts w:ascii="Arial" w:hAnsi="Arial"/>
                <w:b w:val="0"/>
                <w:sz w:val="20"/>
              </w:rPr>
              <w:t>Returns client_secret</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Network [M-NT]</w:t>
            </w:r>
          </w:p>
        </w:tc>
        <w:tc>
          <w:tcPr>
            <w:tcW w:type="dxa" w:w="3120"/>
          </w:tcPr>
          <w:p>
            <w:pPr>
              <w:spacing w:before="20" w:after="20" w:line="259" w:lineRule="auto"/>
            </w:pPr>
            <w:r>
              <w:rPr>
                <w:rFonts w:ascii="Arial" w:hAnsi="Arial"/>
                <w:b w:val="0"/>
                <w:sz w:val="20"/>
              </w:rPr>
              <w:t>HTTPS POST</w:t>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TLS 1.3</w:t>
            </w:r>
          </w:p>
        </w:tc>
        <w:tc>
          <w:tcPr>
            <w:tcW w:type="dxa" w:w="3120"/>
          </w:tcPr>
          <w:p>
            <w:pPr>
              <w:spacing w:before="20" w:after="20" w:line="259" w:lineRule="auto"/>
            </w:pPr>
            <w:r>
              <w:rPr>
                <w:rFonts w:ascii="Arial" w:hAnsi="Arial"/>
                <w:b w:val="0"/>
                <w:sz w:val="20"/>
              </w:rPr>
              <w:t>Secret over TLS only</w:t>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Configurable</w:t>
            </w:r>
          </w:p>
        </w:tc>
        <w:tc>
          <w:tcPr>
            <w:tcW w:type="dxa" w:w="3120"/>
          </w:tcPr>
          <w:p>
            <w:pPr>
              <w:spacing w:before="20" w:after="20" w:line="259" w:lineRule="auto"/>
            </w:pPr>
            <w:r>
              <w:rPr>
                <w:rFonts w:ascii="Arial" w:hAnsi="Arial"/>
                <w:b w:val="0"/>
                <w:sz w:val="20"/>
              </w:rPr>
              <w:t>insecure flag</w:t>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Configurable</w:t>
            </w:r>
          </w:p>
        </w:tc>
        <w:tc>
          <w:tcPr>
            <w:tcW w:type="dxa" w:w="3120"/>
          </w:tcPr>
          <w:p>
            <w:pPr>
              <w:spacing w:before="20" w:after="20" w:line="259" w:lineRule="auto"/>
            </w:pPr>
            <w:r>
              <w:rPr>
                <w:rFonts w:ascii="Arial" w:hAnsi="Arial"/>
                <w:b w:val="0"/>
                <w:sz w:val="20"/>
              </w:rPr>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Unauth registration when dcr.insecure=true.</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Open registration. Use insecure=false in prod. Initial access tokens per RFC 7591 Section 3. RISK REGISTRY.</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DoS</w:t>
            </w:r>
          </w:p>
        </w:tc>
        <w:tc>
          <w:tcPr>
            <w:tcW w:type="dxa" w:w="1872"/>
          </w:tcPr>
          <w:p>
            <w:pPr>
              <w:spacing w:before="20" w:after="20" w:line="259" w:lineRule="auto"/>
            </w:pPr>
            <w:r>
              <w:rPr>
                <w:rFonts w:ascii="Arial" w:hAnsi="Arial"/>
                <w:b w:val="0"/>
                <w:sz w:val="20"/>
              </w:rPr>
              <w:t>Registration flooding.</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No rate limiting. RISK REGISTRY.</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Excessive grants/scopes via DCR.</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Validated against supported capabilities. Public clients auto-enforce PKCE.</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client_secret in response; never expires.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Returned once over TLS. client_secret_expires_at=0 — recommend rotation support.</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JWKS/JWKS_URI injection.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Mutually exclusive validation. Mapped to app certificates.</w:t>
            </w:r>
          </w:p>
        </w:tc>
      </w:tr>
      <w:tr>
        <w:tc>
          <w:tcPr>
            <w:tcW w:type="dxa" w:w="1872"/>
          </w:tcPr>
          <w:p>
            <w:pPr>
              <w:spacing w:before="20" w:after="20" w:line="259" w:lineRule="auto"/>
            </w:pPr>
            <w:r>
              <w:rPr>
                <w:rFonts w:ascii="Arial" w:hAnsi="Arial"/>
                <w:b w:val="0"/>
                <w:sz w:val="20"/>
              </w:rPr>
              <w:t>6</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Public client requests client_credentials grant.</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Auto-removed during public client detection. Cannot bypass.</w:t>
            </w:r>
          </w:p>
        </w:tc>
      </w:tr>
      <w:tr>
        <w:tc>
          <w:tcPr>
            <w:tcW w:type="dxa" w:w="1872"/>
          </w:tcPr>
          <w:p>
            <w:pPr>
              <w:spacing w:before="20" w:after="20" w:line="259" w:lineRule="auto"/>
            </w:pPr>
            <w:r>
              <w:rPr>
                <w:rFonts w:ascii="Arial" w:hAnsi="Arial"/>
                <w:b w:val="0"/>
                <w:sz w:val="20"/>
              </w:rPr>
              <w:t>7</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Client-specified client_id.</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client_id is server-generated UUID. Client input ignored.</w:t>
            </w:r>
          </w:p>
        </w:tc>
      </w:tr>
      <w:tr>
        <w:tc>
          <w:tcPr>
            <w:tcW w:type="dxa" w:w="1872"/>
          </w:tcPr>
          <w:p>
            <w:pPr>
              <w:spacing w:before="20" w:after="20" w:line="259" w:lineRule="auto"/>
            </w:pPr>
            <w:r>
              <w:rPr>
                <w:rFonts w:ascii="Arial" w:hAnsi="Arial"/>
                <w:b w:val="0"/>
                <w:sz w:val="20"/>
              </w:rPr>
              <w:t>8</w:t>
            </w:r>
          </w:p>
        </w:tc>
        <w:tc>
          <w:tcPr>
            <w:tcW w:type="dxa" w:w="1872"/>
          </w:tcPr>
          <w:p>
            <w:pPr>
              <w:spacing w:before="20" w:after="20" w:line="259" w:lineRule="auto"/>
            </w:pPr>
            <w:r>
              <w:rPr>
                <w:rFonts w:ascii="Arial" w:hAnsi="Arial"/>
                <w:b w:val="0"/>
                <w:sz w:val="20"/>
              </w:rPr>
              <w:t>DoS</w:t>
            </w:r>
          </w:p>
        </w:tc>
        <w:tc>
          <w:tcPr>
            <w:tcW w:type="dxa" w:w="1872"/>
          </w:tcPr>
          <w:p>
            <w:pPr>
              <w:spacing w:before="20" w:after="20" w:line="259" w:lineRule="auto"/>
            </w:pPr>
            <w:r>
              <w:rPr>
                <w:rFonts w:ascii="Arial" w:hAnsi="Arial"/>
                <w:b w:val="0"/>
                <w:sz w:val="20"/>
              </w:rPr>
              <w:t>No request body size limits.</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No http.MaxBytesReader. DCR accepts unbounded JSON bodies. Combined with insecure mode (no auth), attacker can send arbitrarily large payloads to exhaust memory/storage. RISK REGISTRY.</w:t>
            </w:r>
          </w:p>
        </w:tc>
      </w:tr>
    </w:tbl>
    <w:p>
      <w:pPr>
        <w:pStyle w:val="Heading3"/>
      </w:pPr>
      <w:r>
        <w:rPr>
          <w:rFonts w:ascii="Arial" w:hAnsi="Arial"/>
        </w:rPr>
        <w:t>[I-09]: Token Exchange (Client → Token Endpoint, RFC 8693)</w:t>
      </w:r>
    </w:p>
    <w:p>
      <w:pPr>
        <w:spacing w:before="200" w:after="40" w:line="276" w:lineRule="auto"/>
      </w:pPr>
      <w:r>
        <w:rPr>
          <w:rFonts w:ascii="Arial" w:hAnsi="Arial"/>
          <w:b/>
          <w:sz w:val="22"/>
        </w:rPr>
        <w:t>Description</w:t>
      </w:r>
    </w:p>
    <w:p>
      <w:pPr>
        <w:spacing w:after="120" w:line="276" w:lineRule="auto"/>
      </w:pPr>
      <w:r>
        <w:rPr>
          <w:rFonts w:ascii="Arial" w:hAnsi="Arial"/>
          <w:b w:val="0"/>
          <w:sz w:val="22"/>
        </w:rPr>
        <w:t>grant_type=urn:ietf:params:oauth:grant-type:token-exchange.</w:t>
        <w:br/>
        <w:br/>
        <w:t>Processing flow:</w:t>
        <w:br/>
        <w:t>1. Validates required params: subject_token, subject_token_type.</w:t>
        <w:br/>
        <w:t>2. Verifies subject_token JWT (signature + expiry via jwtService).</w:t>
        <w:br/>
        <w:t>3. If subject_token contains 'assurance' claim, treats as auth assertion with stricter validation:</w:t>
        <w:br/>
        <w:t xml:space="preserve">   • audience must match configured audience OR app_id.</w:t>
        <w:br/>
        <w:t xml:space="preserve">   • authorized_permissions claim used for scope (not requested scope).</w:t>
        <w:br/>
        <w:t>4. Non-assertion tokens: audience priority = audience param &gt; resource &gt; subject_token aud &gt; client_id.</w:t>
        <w:br/>
        <w:t>5. If actor_token provided: verifies JWT, nests act claim chain in issued token.</w:t>
        <w:br/>
        <w:t>6. Scope subsetting: requested scope intersected with subject token scope.</w:t>
        <w:br/>
        <w:t>7. Builds new access token via tokenService with delegation act claim.</w:t>
        <w:br/>
        <w:t>8. Returns: access_token, issued_token_type=urn:ietf:params:oauth:token-type:access_token, token_type=Bearer, expires_in, scope.</w:t>
        <w:br/>
        <w:br/>
        <w:t>NOTE: External JWKS validation for subject_token not fully implemented (TODO in codebase). Currently only validates tokens signed by this server's keys.</w:t>
      </w:r>
    </w:p>
    <w:p>
      <w:pPr>
        <w:spacing w:before="200" w:after="40" w:line="276" w:lineRule="auto"/>
      </w:pPr>
      <w:r>
        <w:rPr>
          <w:rFonts w:ascii="Arial" w:hAnsi="Arial"/>
          <w:b/>
          <w:sz w:val="22"/>
        </w:rPr>
        <w:t>Data Flow Diagram</w:t>
      </w:r>
    </w:p>
    <w:p>
      <w:pPr>
        <w:spacing w:before="120" w:after="160"/>
        <w:jc w:val="center"/>
      </w:pPr>
      <w:r>
        <w:drawing>
          <wp:inline>
            <wp:extent cx="5303520" cy="5292948"/>
            <wp:docPr id="9" name="Picture 9"/>
            <wp:cNvGraphicFramePr>
              <a:graphicFrameLocks noChangeAspect="1"/>
            </wp:cNvGraphicFramePr>
            <a:graphic>
              <a:graphicData uri="http://schemas.openxmlformats.org/drawingml/2006/picture">
                <pic:pic>
                  <pic:nvPicPr>
                    <pic:cNvPr id="0" name="flow-token-exchange.png"/>
                    <pic:cNvPicPr/>
                  </pic:nvPicPr>
                  <pic:blipFill>
                    <a:blip r:embed="rId26"/>
                    <a:stretch>
                      <a:fillRect/>
                    </a:stretch>
                  </pic:blipFill>
                  <pic:spPr>
                    <a:xfrm>
                      <a:off x="0" y="0"/>
                      <a:ext cx="5303520" cy="5292948"/>
                    </a:xfrm>
                    <a:prstGeom prst="rect"/>
                  </pic:spPr>
                </pic:pic>
              </a:graphicData>
            </a:graphic>
          </wp:inline>
        </w:drawing>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OAuth Client</w:t>
            </w:r>
          </w:p>
        </w:tc>
        <w:tc>
          <w:tcPr>
            <w:tcW w:type="dxa" w:w="3120"/>
          </w:tcPr>
          <w:p>
            <w:pPr>
              <w:spacing w:before="20" w:after="20" w:line="259" w:lineRule="auto"/>
            </w:pPr>
            <w:r>
              <w:rPr>
                <w:rFonts w:ascii="Arial" w:hAnsi="Arial"/>
                <w:b w:val="0"/>
                <w:sz w:val="20"/>
              </w:rPr>
              <w:t>Client Auth MW</w:t>
            </w:r>
          </w:p>
        </w:tc>
        <w:tc>
          <w:tcPr>
            <w:tcW w:type="dxa" w:w="3120"/>
          </w:tcPr>
          <w:p>
            <w:pPr>
              <w:spacing w:before="20" w:after="20" w:line="259" w:lineRule="auto"/>
            </w:pPr>
            <w:r>
              <w:rPr>
                <w:rFonts w:ascii="Arial" w:hAnsi="Arial"/>
                <w:b w:val="0"/>
                <w:sz w:val="20"/>
              </w:rPr>
              <w:t>Token Exchange Handler → Token Service</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See DF-4: Token Exchange flow. Validates subject/actor JWTs, computes audience priority, detects auth assertions (assurance claim), subsets scope, builds new token with act claim.</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Client auth required. subject/actor tokens validated (sig, expiry, aud). Auth assertions: audience must match config or app_id. Scope cannot escalate.</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High [C-High]</w:t>
            </w:r>
          </w:p>
        </w:tc>
        <w:tc>
          <w:tcPr>
            <w:tcW w:type="dxa" w:w="3120"/>
          </w:tcPr>
          <w:p>
            <w:pPr>
              <w:spacing w:before="20" w:after="20" w:line="259" w:lineRule="auto"/>
            </w:pPr>
            <w:r>
              <w:rPr>
                <w:rFonts w:ascii="Arial" w:hAnsi="Arial"/>
                <w:b w:val="0"/>
                <w:sz w:val="20"/>
              </w:rPr>
              <w:t>Existing + new tokens</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Network [M-NT]</w:t>
            </w:r>
          </w:p>
        </w:tc>
        <w:tc>
          <w:tcPr>
            <w:tcW w:type="dxa" w:w="3120"/>
          </w:tcPr>
          <w:p>
            <w:pPr>
              <w:spacing w:before="20" w:after="20" w:line="259" w:lineRule="auto"/>
            </w:pPr>
            <w:r>
              <w:rPr>
                <w:rFonts w:ascii="Arial" w:hAnsi="Arial"/>
                <w:b w:val="0"/>
                <w:sz w:val="20"/>
              </w:rPr>
              <w:t>HTTPS POST</w:t>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TLS 1.3</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Client Secret</w:t>
            </w:r>
          </w:p>
        </w:tc>
        <w:tc>
          <w:tcPr>
            <w:tcW w:type="dxa" w:w="3120"/>
          </w:tcPr>
          <w:p>
            <w:pPr>
              <w:spacing w:before="20" w:after="20" w:line="259" w:lineRule="auto"/>
            </w:pPr>
            <w:r>
              <w:rPr>
                <w:rFonts w:ascii="Arial" w:hAnsi="Arial"/>
                <w:b w:val="0"/>
                <w:sz w:val="20"/>
              </w:rPr>
              <w:t>Required</w:t>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Public</w:t>
            </w:r>
          </w:p>
        </w:tc>
        <w:tc>
          <w:tcPr>
            <w:tcW w:type="dxa" w:w="3120"/>
          </w:tcPr>
          <w:p>
            <w:pPr>
              <w:spacing w:before="20" w:after="20" w:line="259" w:lineRule="auto"/>
            </w:pPr>
            <w:r>
              <w:rPr>
                <w:rFonts w:ascii="Arial" w:hAnsi="Arial"/>
                <w:b w:val="0"/>
                <w:sz w:val="20"/>
              </w:rPr>
              <w:t>Requires valid creds</w:t>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Escalate via exchange.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Inherits subject. Scope equal or narrower. act chain tracked.</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Stolen subject_token reuse.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Client auth + token signature/expiry validation.</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Audience manipulation.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Clear priority order. Strict for auth assertions.</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Forged actor_token.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JWT signature + expiry checked. act claim nests chain.</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Auth assertion abuse (assurance claim).</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Stricter audience. authorized_permissions for scope.</w:t>
            </w:r>
          </w:p>
        </w:tc>
      </w:tr>
      <w:tr>
        <w:tc>
          <w:tcPr>
            <w:tcW w:type="dxa" w:w="1872"/>
          </w:tcPr>
          <w:p>
            <w:pPr>
              <w:spacing w:before="20" w:after="20" w:line="259" w:lineRule="auto"/>
            </w:pPr>
            <w:r>
              <w:rPr>
                <w:rFonts w:ascii="Arial" w:hAnsi="Arial"/>
                <w:b w:val="0"/>
                <w:sz w:val="20"/>
              </w:rPr>
              <w:t>6</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External token accepted without JWKS validation.</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Currently only validates tokens signed by this server. External JWKS TODO. RISK REGISTRY.</w:t>
            </w:r>
          </w:p>
        </w:tc>
      </w:tr>
      <w:tr>
        <w:tc>
          <w:tcPr>
            <w:tcW w:type="dxa" w:w="1872"/>
          </w:tcPr>
          <w:p>
            <w:pPr>
              <w:spacing w:before="20" w:after="20" w:line="259" w:lineRule="auto"/>
            </w:pPr>
            <w:r>
              <w:rPr>
                <w:rFonts w:ascii="Arial" w:hAnsi="Arial"/>
                <w:b w:val="0"/>
                <w:sz w:val="20"/>
              </w:rPr>
              <w:t>7</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Scope escalation via requested_scope param.</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Scope intersected with subject token. Cannot request more than subject has.</w:t>
            </w:r>
          </w:p>
        </w:tc>
      </w:tr>
      <w:tr>
        <w:tc>
          <w:tcPr>
            <w:tcW w:type="dxa" w:w="1872"/>
          </w:tcPr>
          <w:p>
            <w:pPr>
              <w:spacing w:before="20" w:after="20" w:line="259" w:lineRule="auto"/>
            </w:pPr>
            <w:r>
              <w:rPr>
                <w:rFonts w:ascii="Arial" w:hAnsi="Arial"/>
                <w:b w:val="0"/>
                <w:sz w:val="20"/>
              </w:rPr>
              <w:t>8</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Subject token decoded before signature verification.</w:t>
            </w:r>
          </w:p>
        </w:tc>
        <w:tc>
          <w:tcPr>
            <w:tcW w:type="dxa" w:w="1872"/>
          </w:tcPr>
          <w:p>
            <w:pPr>
              <w:spacing w:before="20" w:after="20" w:line="259" w:lineRule="auto"/>
            </w:pPr>
            <w:r>
              <w:rPr>
                <w:rFonts w:ascii="Arial" w:hAnsi="Arial"/>
                <w:b w:val="0"/>
                <w:sz w:val="20"/>
              </w:rPr>
              <w:t>Partial</w:t>
            </w:r>
          </w:p>
        </w:tc>
        <w:tc>
          <w:tcPr>
            <w:tcW w:type="dxa" w:w="1872"/>
          </w:tcPr>
          <w:p>
            <w:pPr>
              <w:spacing w:before="20" w:after="20" w:line="259" w:lineRule="auto"/>
            </w:pPr>
            <w:r>
              <w:rPr>
                <w:rFonts w:ascii="Arial" w:hAnsi="Arial"/>
                <w:b w:val="0"/>
                <w:sz w:val="20"/>
              </w:rPr>
              <w:t>ValidateSubjectToken first decodes JWT payload to extract issuer for key routing, then verifies signature. Issuer routing decision based on unverified claims. Currently mitigated by accepting only internal issuers, but if external issuers are added (TODO exists), this pattern becomes dangerous.</w:t>
            </w:r>
          </w:p>
        </w:tc>
      </w:tr>
      <w:tr>
        <w:tc>
          <w:tcPr>
            <w:tcW w:type="dxa" w:w="1872"/>
          </w:tcPr>
          <w:p>
            <w:pPr>
              <w:spacing w:before="20" w:after="20" w:line="259" w:lineRule="auto"/>
            </w:pPr>
            <w:r>
              <w:rPr>
                <w:rFonts w:ascii="Arial" w:hAnsi="Arial"/>
                <w:b w:val="0"/>
                <w:sz w:val="20"/>
              </w:rPr>
              <w:t>9</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Error messages leak internal validation details.</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Error response includes fmt.Sprintf('Invalid subject_token: %s', err.Error()) which leaks internal error messages about token structure, missing claims, signature failures, and issuer validation. RISK REGISTRY.</w:t>
            </w:r>
          </w:p>
        </w:tc>
      </w:tr>
    </w:tbl>
    <w:p>
      <w:pPr>
        <w:pStyle w:val="Heading3"/>
      </w:pPr>
      <w:r>
        <w:rPr>
          <w:rFonts w:ascii="Arial" w:hAnsi="Arial"/>
        </w:rPr>
        <w:t>[I-10]: Database Operations (OAuth → DB)</w:t>
      </w:r>
    </w:p>
    <w:p>
      <w:pPr>
        <w:spacing w:before="200" w:after="40" w:line="276" w:lineRule="auto"/>
      </w:pPr>
      <w:r>
        <w:rPr>
          <w:rFonts w:ascii="Arial" w:hAnsi="Arial"/>
          <w:b/>
          <w:sz w:val="22"/>
        </w:rPr>
        <w:t>Description</w:t>
      </w:r>
    </w:p>
    <w:p>
      <w:pPr>
        <w:spacing w:after="120" w:line="276" w:lineRule="auto"/>
      </w:pPr>
      <w:r>
        <w:rPr>
          <w:rFonts w:ascii="Arial" w:hAnsi="Arial"/>
          <w:b w:val="0"/>
          <w:sz w:val="22"/>
        </w:rPr>
        <w:t>Internal data access for OAuth state management.</w:t>
        <w:br/>
        <w:br/>
        <w:t>Tables:</w:t>
        <w:br/>
        <w:t>• AUTHORIZATION_REQUEST: Stores auth request context (redirect_uri, scope, state, PKCE, resource, claims, claims_locales, oidc_scopes, non_oidc_scopes, response_type, user_attributes as JSON). 10-min TTL, single-use (deleted on read).</w:t>
        <w:br/>
        <w:t>• AUTHORIZATION_CODE: Stores auth codes with all grant data (PKCE challenge/method, redirect_uri, scope, state, resource, claims, user_attributes as JSON). State machine: ACTIVE → INACTIVE on first use.</w:t>
        <w:br/>
        <w:br/>
        <w:t xml:space="preserve">IMPORTANT: Auth code consumption (SELECT then UPDATE) and auth request consumption </w:t>
        <w:br/>
        <w:t xml:space="preserve">(SELECT then DELETE) are non-atomic — no transaction wrapping. This creates a small </w:t>
        <w:br/>
        <w:t>race condition window for concurrent requests with the same code/authId.</w:t>
        <w:br/>
        <w:br/>
        <w:t xml:space="preserve">NOTE: Auth code SELECT query does NOT filter by STATE=ACTIVE in SQL; state validation </w:t>
        <w:br/>
        <w:t>happens in the grant handler in-memory after retrieval.</w:t>
        <w:br/>
        <w:br/>
        <w:t>All queries use parameterized SQL via DBQuery with unique IDs for traceability. DEPLOYMENT_ID included in all WHERE clauses as composite PK for multi-tenant isolation. Complex data (user_attributes, claims) stored as JSON blobs.</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OAuth Module</w:t>
            </w:r>
          </w:p>
        </w:tc>
        <w:tc>
          <w:tcPr>
            <w:tcW w:type="dxa" w:w="3120"/>
          </w:tcPr>
          <w:p>
            <w:pPr>
              <w:spacing w:before="20" w:after="20" w:line="259" w:lineRule="auto"/>
            </w:pPr>
            <w:r>
              <w:rPr>
                <w:rFonts w:ascii="Arial" w:hAnsi="Arial"/>
                <w:b w:val="0"/>
                <w:sz w:val="20"/>
              </w:rPr>
              <w:t>DBClient</w:t>
            </w:r>
          </w:p>
        </w:tc>
        <w:tc>
          <w:tcPr>
            <w:tcW w:type="dxa" w:w="3120"/>
          </w:tcPr>
          <w:p>
            <w:pPr>
              <w:spacing w:before="20" w:after="20" w:line="259" w:lineRule="auto"/>
            </w:pPr>
            <w:r>
              <w:rPr>
                <w:rFonts w:ascii="Arial" w:hAnsi="Arial"/>
                <w:b w:val="0"/>
                <w:sz w:val="20"/>
              </w:rPr>
              <w:t>Runtime DB / Thunder DB</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Internal CRUD operations. Auth request: INSERT (create) → SELECT then DELETE (non-atomic). Auth code: INSERT (create) → SELECT then UPDATE status (non-atomic).</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In-process for SQLite. Authenticated for PostgreSQL. DEPLOYMENT_ID isolation. JSON blob storage for complex nested data structures.</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High [C-High]</w:t>
            </w:r>
          </w:p>
        </w:tc>
        <w:tc>
          <w:tcPr>
            <w:tcW w:type="dxa" w:w="3120"/>
          </w:tcPr>
          <w:p>
            <w:pPr>
              <w:spacing w:before="20" w:after="20" w:line="259" w:lineRule="auto"/>
            </w:pPr>
            <w:r>
              <w:rPr>
                <w:rFonts w:ascii="Arial" w:hAnsi="Arial"/>
                <w:b w:val="0"/>
                <w:sz w:val="20"/>
              </w:rPr>
              <w:t>Auth codes, contexts, configs</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Internal [M-IN]</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N/A or DB TLS</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DB-level</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Internal</w:t>
            </w:r>
          </w:p>
        </w:tc>
        <w:tc>
          <w:tcPr>
            <w:tcW w:type="dxa" w:w="3120"/>
          </w:tcPr>
          <w:p>
            <w:pPr>
              <w:spacing w:before="20" w:after="20" w:line="259" w:lineRule="auto"/>
            </w:pPr>
            <w:r>
              <w:rPr>
                <w:rFonts w:ascii="Arial" w:hAnsi="Arial"/>
                <w:b w:val="0"/>
                <w:sz w:val="20"/>
              </w:rPr>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SQL Injection.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Parameterized queries via DBQuery. Never concatenated.</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Code theft from DB.</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Single-use, short-lived. DEPLOYMENT_ID isolation. State machine prevents reuse.</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Cross-tenant access.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DEPLOYMENT_ID in all WHERE clauses as composite PK.</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JSON blob manipulation in DB.</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JSON blobs are server-controlled. No client input directly to JSON columns.</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Auth context data residue.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Contexts deleted on read. Codes set INACTIVE. Consider periodic cleanup job.</w:t>
            </w:r>
          </w:p>
        </w:tc>
      </w:tr>
      <w:tr>
        <w:tc>
          <w:tcPr>
            <w:tcW w:type="dxa" w:w="1872"/>
          </w:tcPr>
          <w:p>
            <w:pPr>
              <w:spacing w:before="20" w:after="20" w:line="259" w:lineRule="auto"/>
            </w:pPr>
            <w:r>
              <w:rPr>
                <w:rFonts w:ascii="Arial" w:hAnsi="Arial"/>
                <w:b w:val="0"/>
                <w:sz w:val="20"/>
              </w:rPr>
              <w:t>6</w:t>
            </w:r>
          </w:p>
        </w:tc>
        <w:tc>
          <w:tcPr>
            <w:tcW w:type="dxa" w:w="1872"/>
          </w:tcPr>
          <w:p>
            <w:pPr>
              <w:spacing w:before="20" w:after="20" w:line="259" w:lineRule="auto"/>
            </w:pPr>
            <w:r>
              <w:rPr>
                <w:rFonts w:ascii="Arial" w:hAnsi="Arial"/>
                <w:b w:val="0"/>
                <w:sz w:val="20"/>
              </w:rPr>
              <w:t>Replay</w:t>
            </w:r>
          </w:p>
        </w:tc>
        <w:tc>
          <w:tcPr>
            <w:tcW w:type="dxa" w:w="1872"/>
          </w:tcPr>
          <w:p>
            <w:pPr>
              <w:spacing w:before="20" w:after="20" w:line="259" w:lineRule="auto"/>
            </w:pPr>
            <w:r>
              <w:rPr>
                <w:rFonts w:ascii="Arial" w:hAnsi="Arial"/>
                <w:b w:val="0"/>
                <w:sz w:val="20"/>
              </w:rPr>
              <w:t>Auth code race condition: concurrent token requests with same code.</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SELECT and UPDATE are non-atomic. Two concurrent requests may both read ACTIVE code before either deactivates it. Use SELECT...FOR UPDATE or wrap in transaction. RISK REGISTRY.</w:t>
            </w:r>
          </w:p>
        </w:tc>
      </w:tr>
      <w:tr>
        <w:tc>
          <w:tcPr>
            <w:tcW w:type="dxa" w:w="1872"/>
          </w:tcPr>
          <w:p>
            <w:pPr>
              <w:spacing w:before="20" w:after="20" w:line="259" w:lineRule="auto"/>
            </w:pPr>
            <w:r>
              <w:rPr>
                <w:rFonts w:ascii="Arial" w:hAnsi="Arial"/>
                <w:b w:val="0"/>
                <w:sz w:val="20"/>
              </w:rPr>
              <w:t>7</w:t>
            </w:r>
          </w:p>
        </w:tc>
        <w:tc>
          <w:tcPr>
            <w:tcW w:type="dxa" w:w="1872"/>
          </w:tcPr>
          <w:p>
            <w:pPr>
              <w:spacing w:before="20" w:after="20" w:line="259" w:lineRule="auto"/>
            </w:pPr>
            <w:r>
              <w:rPr>
                <w:rFonts w:ascii="Arial" w:hAnsi="Arial"/>
                <w:b w:val="0"/>
                <w:sz w:val="20"/>
              </w:rPr>
              <w:t>Replay</w:t>
            </w:r>
          </w:p>
        </w:tc>
        <w:tc>
          <w:tcPr>
            <w:tcW w:type="dxa" w:w="1872"/>
          </w:tcPr>
          <w:p>
            <w:pPr>
              <w:spacing w:before="20" w:after="20" w:line="259" w:lineRule="auto"/>
            </w:pPr>
            <w:r>
              <w:rPr>
                <w:rFonts w:ascii="Arial" w:hAnsi="Arial"/>
                <w:b w:val="0"/>
                <w:sz w:val="20"/>
              </w:rPr>
              <w:t>Auth request context race condition.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Low risk: authId is UUIDv7 with 10-min TTL. Attacker needs both authId and valid assertion.</w:t>
            </w:r>
          </w:p>
        </w:tc>
      </w:tr>
      <w:tr>
        <w:tc>
          <w:tcPr>
            <w:tcW w:type="dxa" w:w="1872"/>
          </w:tcPr>
          <w:p>
            <w:pPr>
              <w:spacing w:before="20" w:after="20" w:line="259" w:lineRule="auto"/>
            </w:pPr>
            <w:r>
              <w:rPr>
                <w:rFonts w:ascii="Arial" w:hAnsi="Arial"/>
                <w:b w:val="0"/>
                <w:sz w:val="20"/>
              </w:rPr>
              <w:t>8</w:t>
            </w:r>
          </w:p>
        </w:tc>
        <w:tc>
          <w:tcPr>
            <w:tcW w:type="dxa" w:w="1872"/>
          </w:tcPr>
          <w:p>
            <w:pPr>
              <w:spacing w:before="20" w:after="20" w:line="259" w:lineRule="auto"/>
            </w:pPr>
            <w:r>
              <w:rPr>
                <w:rFonts w:ascii="Arial" w:hAnsi="Arial"/>
                <w:b w:val="0"/>
                <w:sz w:val="20"/>
              </w:rPr>
              <w:t>DoS</w:t>
            </w:r>
          </w:p>
        </w:tc>
        <w:tc>
          <w:tcPr>
            <w:tcW w:type="dxa" w:w="1872"/>
          </w:tcPr>
          <w:p>
            <w:pPr>
              <w:spacing w:before="20" w:after="20" w:line="259" w:lineRule="auto"/>
            </w:pPr>
            <w:r>
              <w:rPr>
                <w:rFonts w:ascii="Arial" w:hAnsi="Arial"/>
                <w:b w:val="0"/>
                <w:sz w:val="20"/>
              </w:rPr>
              <w:t>No expired auth request/code DB cleanup.</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No cleanup, cron, scheduled, purge, or garbage collection mechanism found anywhere in the OAuth module. Expired auth requests and deactivated auth codes accumulate indefinitely. Tables grow unboundedly, degrading query performance and consuming storage. RISK REGISTRY.</w:t>
            </w:r>
          </w:p>
        </w:tc>
      </w:tr>
      <w:tr>
        <w:tc>
          <w:tcPr>
            <w:tcW w:type="dxa" w:w="1872"/>
          </w:tcPr>
          <w:p>
            <w:pPr>
              <w:spacing w:before="20" w:after="20" w:line="259" w:lineRule="auto"/>
            </w:pPr>
            <w:r>
              <w:rPr>
                <w:rFonts w:ascii="Arial" w:hAnsi="Arial"/>
                <w:b w:val="0"/>
                <w:sz w:val="20"/>
              </w:rPr>
              <w:t>9</w:t>
            </w:r>
          </w:p>
        </w:tc>
        <w:tc>
          <w:tcPr>
            <w:tcW w:type="dxa" w:w="1872"/>
          </w:tcPr>
          <w:p>
            <w:pPr>
              <w:spacing w:before="20" w:after="20" w:line="259" w:lineRule="auto"/>
            </w:pPr>
            <w:r>
              <w:rPr>
                <w:rFonts w:ascii="Arial" w:hAnsi="Arial"/>
                <w:b w:val="0"/>
                <w:sz w:val="20"/>
              </w:rPr>
              <w:t>Replay</w:t>
            </w:r>
          </w:p>
        </w:tc>
        <w:tc>
          <w:tcPr>
            <w:tcW w:type="dxa" w:w="1872"/>
          </w:tcPr>
          <w:p>
            <w:pPr>
              <w:spacing w:before="20" w:after="20" w:line="259" w:lineRule="auto"/>
            </w:pPr>
            <w:r>
              <w:rPr>
                <w:rFonts w:ascii="Arial" w:hAnsi="Arial"/>
                <w:b w:val="0"/>
                <w:sz w:val="20"/>
              </w:rPr>
              <w:t>Auth code not checked for expiry before deactivation.</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Auth code SELECT query does not filter by expiry in SQL. Expired codes can be retrieved and state checked in-memory. Combined with race condition (T6), an expired code could potentially be used if deactivation is not atomic. RISK REGISTRY.</w:t>
            </w:r>
          </w:p>
        </w:tc>
      </w:tr>
    </w:tbl>
    <w:p>
      <w:pPr>
        <w:pStyle w:val="Heading3"/>
      </w:pPr>
      <w:r>
        <w:rPr>
          <w:rFonts w:ascii="Arial" w:hAnsi="Arial"/>
        </w:rPr>
        <w:t>[I-11]: Observability Events (Token Service → Events)</w:t>
      </w:r>
    </w:p>
    <w:p>
      <w:pPr>
        <w:spacing w:before="200" w:after="40" w:line="276" w:lineRule="auto"/>
      </w:pPr>
      <w:r>
        <w:rPr>
          <w:rFonts w:ascii="Arial" w:hAnsi="Arial"/>
          <w:b/>
          <w:sz w:val="22"/>
        </w:rPr>
        <w:t>Description</w:t>
      </w:r>
    </w:p>
    <w:p>
      <w:pPr>
        <w:spacing w:after="120" w:line="276" w:lineRule="auto"/>
      </w:pPr>
      <w:r>
        <w:rPr>
          <w:rFonts w:ascii="Arial" w:hAnsi="Arial"/>
          <w:b w:val="0"/>
          <w:sz w:val="22"/>
        </w:rPr>
        <w:t>In-process event publishing during token requests only.</w:t>
        <w:br/>
        <w:br/>
        <w:t>Events published:</w:t>
        <w:br/>
        <w:t>• TOKEN_ISSUANCE_STARTED: At beginning of token request processing.</w:t>
        <w:br/>
        <w:t>• TOKEN_ISSUED: On successful token issuance.</w:t>
        <w:br/>
        <w:t>• TOKEN_ISSUANCE_FAILED: On failure, with error details.</w:t>
        <w:br/>
        <w:br/>
        <w:t>Event data includes: client_id, grant_type, scope, error, error_code, error_type (client_error vs server_error), duration_ms.</w:t>
        <w:br/>
        <w:br/>
        <w:t>NOTE: Events only published for /oauth2/token endpoint. No events for: introspection, userinfo, JWKS, discovery, DCR, or authorization. error_type distinguishes client_error (4xx) from server_error (5xx) for operational analysis.</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Token Service</w:t>
            </w:r>
          </w:p>
        </w:tc>
        <w:tc>
          <w:tcPr>
            <w:tcW w:type="dxa" w:w="3120"/>
          </w:tcPr>
          <w:p>
            <w:pPr>
              <w:spacing w:before="20" w:after="20" w:line="259" w:lineRule="auto"/>
            </w:pPr>
            <w:r>
              <w:rPr>
                <w:rFonts w:ascii="Arial" w:hAnsi="Arial"/>
                <w:b w:val="0"/>
                <w:sz w:val="20"/>
              </w:rPr>
              <w:t>Event Publisher</w:t>
            </w:r>
          </w:p>
        </w:tc>
        <w:tc>
          <w:tcPr>
            <w:tcW w:type="dxa" w:w="3120"/>
          </w:tcPr>
          <w:p>
            <w:pPr>
              <w:spacing w:before="20" w:after="20" w:line="259" w:lineRule="auto"/>
            </w:pPr>
            <w:r>
              <w:rPr>
                <w:rFonts w:ascii="Arial" w:hAnsi="Arial"/>
                <w:b w:val="0"/>
                <w:sz w:val="20"/>
              </w:rPr>
              <w:t>Internal Event System</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In-process event publishing via EventPublisher. Events fired at start, success, and failure of token processing. Contains operational data only.</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Internal mechanism. No external API. Events consumed by observability infrastructure.</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Medium</w:t>
            </w:r>
          </w:p>
        </w:tc>
        <w:tc>
          <w:tcPr>
            <w:tcW w:type="dxa" w:w="3120"/>
          </w:tcPr>
          <w:p>
            <w:pPr>
              <w:spacing w:before="20" w:after="20" w:line="259" w:lineRule="auto"/>
            </w:pPr>
            <w:r>
              <w:rPr>
                <w:rFonts w:ascii="Arial" w:hAnsi="Arial"/>
                <w:b w:val="0"/>
                <w:sz w:val="20"/>
              </w:rPr>
              <w:t>Operational data</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Internal [M-IN]</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N/A</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N/A</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Internal</w:t>
            </w:r>
          </w:p>
        </w:tc>
        <w:tc>
          <w:tcPr>
            <w:tcW w:type="dxa" w:w="3120"/>
          </w:tcPr>
          <w:p>
            <w:pPr>
              <w:spacing w:before="20" w:after="20" w:line="259" w:lineRule="auto"/>
            </w:pPr>
            <w:r>
              <w:rPr>
                <w:rFonts w:ascii="Arial" w:hAnsi="Arial"/>
                <w:b w:val="0"/>
                <w:sz w:val="20"/>
              </w:rPr>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Sensitive data in events if exported.</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Operational data only. No secrets/tokens/PII. client_id and scope are non-sensitive.</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Event flooding on high volume.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Lightweight metadata. Proportional to requests.</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Missing event coverage for non-token endpoints.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By design for now. Consider adding events for DCR, introspection for audit trail.</w:t>
            </w:r>
          </w:p>
        </w:tc>
      </w:tr>
    </w:tbl>
    <w:p>
      <w:pPr>
        <w:pStyle w:val="Heading3"/>
      </w:pPr>
      <w:r>
        <w:rPr>
          <w:rFonts w:ascii="Arial" w:hAnsi="Arial"/>
        </w:rPr>
        <w:t>[I-12]: Scope Validation (OAuth → Scope Validator)</w:t>
      </w:r>
    </w:p>
    <w:p>
      <w:pPr>
        <w:spacing w:before="200" w:after="40" w:line="276" w:lineRule="auto"/>
      </w:pPr>
      <w:r>
        <w:rPr>
          <w:rFonts w:ascii="Arial" w:hAnsi="Arial"/>
          <w:b/>
          <w:sz w:val="22"/>
        </w:rPr>
        <w:t>Description</w:t>
      </w:r>
    </w:p>
    <w:p>
      <w:pPr>
        <w:spacing w:after="120" w:line="276" w:lineRule="auto"/>
      </w:pPr>
      <w:r>
        <w:rPr>
          <w:rFonts w:ascii="Arial" w:hAnsi="Arial"/>
          <w:b w:val="0"/>
          <w:sz w:val="22"/>
        </w:rPr>
        <w:t>Scope handling spans multiple components with different enforcement levels.</w:t>
        <w:br/>
        <w:br/>
        <w:t>Scope processing pipeline:</w:t>
        <w:br/>
        <w:t>1. Authorization endpoint: Separates OIDC scopes (openid, profile, email, phone, address) from non-OIDC scopes. Computes required user attributes from OIDC scope mappings.</w:t>
        <w:br/>
        <w:t>2. Auth callback: Overwrites non-OIDC scopes with authorized_permissions from Flow assertion. OIDC scopes preserved from original request.</w:t>
        <w:br/>
        <w:t>3. Token endpoint: scopeValidator.ValidateScopes() called — CURRENTLY RETURNS ALL REQUESTED SCOPES (no-op). No per-app scope whitelist enforcement at issuance.</w:t>
        <w:br/>
        <w:t>4. Refresh token grant: Scope intersection — requested scope must be subset of original. This is the ONLY point where scope downscoping is enforced.</w:t>
        <w:br/>
        <w:t>5. Claim building: Per-app scope_claims configuration maps scopes to specific claims. This is where scope-to-claim translation actually happens and can override OIDC standard mappings.</w:t>
        <w:br/>
        <w:br/>
        <w:t>CRITICAL: Token carries full requested scope without per-app whitelist. Enforcement only at claim building (what data is in the token) and refresh (cannot escalate).</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OAuth Module</w:t>
            </w:r>
          </w:p>
        </w:tc>
        <w:tc>
          <w:tcPr>
            <w:tcW w:type="dxa" w:w="3120"/>
          </w:tcPr>
          <w:p>
            <w:pPr>
              <w:spacing w:before="20" w:after="20" w:line="259" w:lineRule="auto"/>
            </w:pPr>
            <w:r>
              <w:rPr>
                <w:rFonts w:ascii="Arial" w:hAnsi="Arial"/>
                <w:b w:val="0"/>
                <w:sz w:val="20"/>
              </w:rPr>
              <w:t>Scope Validator</w:t>
            </w:r>
          </w:p>
        </w:tc>
        <w:tc>
          <w:tcPr>
            <w:tcW w:type="dxa" w:w="3120"/>
          </w:tcPr>
          <w:p>
            <w:pPr>
              <w:spacing w:before="20" w:after="20" w:line="259" w:lineRule="auto"/>
            </w:pPr>
            <w:r>
              <w:rPr>
                <w:rFonts w:ascii="Arial" w:hAnsi="Arial"/>
                <w:b w:val="0"/>
                <w:sz w:val="20"/>
              </w:rPr>
              <w:t>Token Service / Claim Builder</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Called during token processing. ValidateScopes returns all requested scopes unconditionally. Real enforcement: refresh downscoping (intersection), claim building (per-app scope_claims).</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Currently returns all requested scopes without per-app policy. Meaningful enforcement only at claim-building stage and refresh token intersection.</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Medium</w:t>
            </w:r>
          </w:p>
        </w:tc>
        <w:tc>
          <w:tcPr>
            <w:tcW w:type="dxa" w:w="3120"/>
          </w:tcPr>
          <w:p>
            <w:pPr>
              <w:spacing w:before="20" w:after="20" w:line="259" w:lineRule="auto"/>
            </w:pPr>
            <w:r>
              <w:rPr>
                <w:rFonts w:ascii="Arial" w:hAnsi="Arial"/>
                <w:b w:val="0"/>
                <w:sz w:val="20"/>
              </w:rPr>
              <w:t>Scopes determine resource/claim access</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Internal [M-IN]</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N/A</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N/A</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Internal</w:t>
            </w:r>
          </w:p>
        </w:tc>
        <w:tc>
          <w:tcPr>
            <w:tcW w:type="dxa" w:w="3120"/>
          </w:tcPr>
          <w:p>
            <w:pPr>
              <w:spacing w:before="20" w:after="20" w:line="259" w:lineRule="auto"/>
            </w:pPr>
            <w:r>
              <w:rPr>
                <w:rFonts w:ascii="Arial" w:hAnsi="Arial"/>
                <w:b w:val="0"/>
                <w:sz w:val="20"/>
              </w:rPr>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Scope bypass: arbitrary scopes granted.</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No per-app scope whitelist at token issuance. Token carries full requested scope. Enforcement only at claim building. RISK REGISTRY.</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scope_claims override OIDC mappings.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Admin-configured per-app. Cannot be influenced by clients.</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Non-OIDC scope expansion.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Non-OIDC scopes overwritten by authorized_permissions from assertion, not merged.</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Scope leaks in token claims.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scope claim in token is visible to client. By design per OAuth 2.0 spec.</w:t>
            </w:r>
          </w:p>
        </w:tc>
      </w:tr>
    </w:tbl>
    <w:p>
      <w:pPr>
        <w:pStyle w:val="Heading3"/>
      </w:pPr>
      <w:r>
        <w:rPr>
          <w:rFonts w:ascii="Arial" w:hAnsi="Arial"/>
        </w:rPr>
        <w:t>[I-13]: Client Authentication Middleware (Token Endpoint Guard)</w:t>
      </w:r>
    </w:p>
    <w:p>
      <w:pPr>
        <w:spacing w:before="200" w:after="40" w:line="276" w:lineRule="auto"/>
      </w:pPr>
      <w:r>
        <w:rPr>
          <w:rFonts w:ascii="Arial" w:hAnsi="Arial"/>
          <w:b/>
          <w:sz w:val="22"/>
        </w:rPr>
        <w:t>Description</w:t>
      </w:r>
    </w:p>
    <w:p>
      <w:pPr>
        <w:spacing w:after="120" w:line="276" w:lineRule="auto"/>
      </w:pPr>
      <w:r>
        <w:rPr>
          <w:rFonts w:ascii="Arial" w:hAnsi="Arial"/>
          <w:b w:val="0"/>
          <w:sz w:val="22"/>
        </w:rPr>
        <w:t>Middleware applied exclusively to POST /oauth2/token. Authenticates the OAuth client before any grant handler executes.</w:t>
        <w:br/>
        <w:br/>
        <w:t>Processing flow:</w:t>
        <w:br/>
        <w:t>1. Checks for Authorization: Basic header → decodes base64, extracts client_id:client_secret.</w:t>
        <w:br/>
        <w:t>2. If no Basic header, checks POST body for client_id + client_secret params.</w:t>
        <w:br/>
        <w:t>3. DUAL CREDENTIAL REJECTION: If credentials found in BOTH header AND body, returns invalid_request/400 (per RFC 6749 Section 2.3).</w:t>
        <w:br/>
        <w:t>4. If no credentials at all, checks POST body for client_id only (public client / 'none' auth).</w:t>
        <w:br/>
        <w:t>5. Retrieves OAuth app config via ApplicationService.GetOAuthApplication(client_id).</w:t>
        <w:br/>
        <w:t>6. Validates auth method matches app config (client_secret_basic, client_secret_post, none).</w:t>
        <w:br/>
        <w:t>7. For secret-based auth: SHA-256 hash of provided secret, constant-time comparison (crypto/subtle.ConstantTimeCompare) against stored hash.</w:t>
        <w:br/>
        <w:t>8. On success: sets authenticated client in request context for downstream handlers.</w:t>
        <w:br/>
        <w:br/>
        <w:t>Error responses:</w:t>
        <w:br/>
        <w:t>• invalid_client (401) + WWW-Authenticate: Basic — for bad credentials.</w:t>
        <w:br/>
        <w:t>• invalid_request (400) — for dual credential or missing client_id.</w:t>
        <w:br/>
        <w:t>• unauthorized_client (401) — for wrong auth method.</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OAuth Client</w:t>
            </w:r>
          </w:p>
        </w:tc>
        <w:tc>
          <w:tcPr>
            <w:tcW w:type="dxa" w:w="3120"/>
          </w:tcPr>
          <w:p>
            <w:pPr>
              <w:spacing w:before="20" w:after="20" w:line="259" w:lineRule="auto"/>
            </w:pPr>
            <w:r>
              <w:rPr>
                <w:rFonts w:ascii="Arial" w:hAnsi="Arial"/>
                <w:b w:val="0"/>
                <w:sz w:val="20"/>
              </w:rPr>
              <w:t>—</w:t>
            </w:r>
          </w:p>
        </w:tc>
        <w:tc>
          <w:tcPr>
            <w:tcW w:type="dxa" w:w="3120"/>
          </w:tcPr>
          <w:p>
            <w:pPr>
              <w:spacing w:before="20" w:after="20" w:line="259" w:lineRule="auto"/>
            </w:pPr>
            <w:r>
              <w:rPr>
                <w:rFonts w:ascii="Arial" w:hAnsi="Arial"/>
                <w:b w:val="0"/>
                <w:sz w:val="20"/>
              </w:rPr>
              <w:t>Client Auth MW → Application Service</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Extracts credentials from header or body. Validates against app config. Sets authenticated client in context.</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client_secret_basic: Basic header with base64(client_id:secret). client_secret_post: client_id + client_secret in POST body. none: client_id only, no secret (public clients). Constant-time SHA-256 comparison prevents timing attacks.</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High [C-High]</w:t>
            </w:r>
          </w:p>
        </w:tc>
        <w:tc>
          <w:tcPr>
            <w:tcW w:type="dxa" w:w="3120"/>
          </w:tcPr>
          <w:p>
            <w:pPr>
              <w:spacing w:before="20" w:after="20" w:line="259" w:lineRule="auto"/>
            </w:pPr>
            <w:r>
              <w:rPr>
                <w:rFonts w:ascii="Arial" w:hAnsi="Arial"/>
                <w:b w:val="0"/>
                <w:sz w:val="20"/>
              </w:rPr>
              <w:t>Client credentials in transit</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Network [M-NT]</w:t>
            </w:r>
          </w:p>
        </w:tc>
        <w:tc>
          <w:tcPr>
            <w:tcW w:type="dxa" w:w="3120"/>
          </w:tcPr>
          <w:p>
            <w:pPr>
              <w:spacing w:before="20" w:after="20" w:line="259" w:lineRule="auto"/>
            </w:pPr>
            <w:r>
              <w:rPr>
                <w:rFonts w:ascii="Arial" w:hAnsi="Arial"/>
                <w:b w:val="0"/>
                <w:sz w:val="20"/>
              </w:rPr>
              <w:t>HTTPS POST</w:t>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TLS 1.3</w:t>
            </w:r>
          </w:p>
        </w:tc>
        <w:tc>
          <w:tcPr>
            <w:tcW w:type="dxa" w:w="3120"/>
          </w:tcPr>
          <w:p>
            <w:pPr>
              <w:spacing w:before="20" w:after="20" w:line="259" w:lineRule="auto"/>
            </w:pPr>
            <w:r>
              <w:rPr>
                <w:rFonts w:ascii="Arial" w:hAnsi="Arial"/>
                <w:b w:val="0"/>
                <w:sz w:val="20"/>
              </w:rPr>
              <w:t>Credentials over TLS</w:t>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Client Secret</w:t>
            </w:r>
          </w:p>
        </w:tc>
        <w:tc>
          <w:tcPr>
            <w:tcW w:type="dxa" w:w="3120"/>
          </w:tcPr>
          <w:p>
            <w:pPr>
              <w:spacing w:before="20" w:after="20" w:line="259" w:lineRule="auto"/>
            </w:pPr>
            <w:r>
              <w:rPr>
                <w:rFonts w:ascii="Arial" w:hAnsi="Arial"/>
                <w:b w:val="0"/>
                <w:sz w:val="20"/>
              </w:rPr>
              <w:t>Per-app method</w:t>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Public</w:t>
            </w:r>
          </w:p>
        </w:tc>
        <w:tc>
          <w:tcPr>
            <w:tcW w:type="dxa" w:w="3120"/>
          </w:tcPr>
          <w:p>
            <w:pPr>
              <w:spacing w:before="20" w:after="20" w:line="259" w:lineRule="auto"/>
            </w:pPr>
            <w:r>
              <w:rPr>
                <w:rFonts w:ascii="Arial" w:hAnsi="Arial"/>
                <w:b w:val="0"/>
                <w:sz w:val="20"/>
              </w:rPr>
              <w:t>Requires valid client_id</w:t>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Timing attack on secret comparison.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crypto/subtle.ConstantTimeCompare on SHA-256 hashes. No timing leakage.</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Dual credential injection (header + body).</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Explicitly rejected with invalid_request/400 per RFC 6749 Section 2.3.</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Brute-force client secret.</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No rate limiting or account lockout. RISK REGISTRY.</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Client secret in Basic header logged.</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MaskString applied. No cleartext credentials in logs.</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Auth method mismatch.</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Per-app config enforced. Cannot use basic if app configured for post.</w:t>
            </w:r>
          </w:p>
        </w:tc>
      </w:tr>
      <w:tr>
        <w:tc>
          <w:tcPr>
            <w:tcW w:type="dxa" w:w="1872"/>
          </w:tcPr>
          <w:p>
            <w:pPr>
              <w:spacing w:before="20" w:after="20" w:line="259" w:lineRule="auto"/>
            </w:pPr>
            <w:r>
              <w:rPr>
                <w:rFonts w:ascii="Arial" w:hAnsi="Arial"/>
                <w:b w:val="0"/>
                <w:sz w:val="20"/>
              </w:rPr>
              <w:t>6</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Public client impersonation.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PKCE enforced for public clients. client_id alone insufficient.</w:t>
            </w:r>
          </w:p>
        </w:tc>
      </w:tr>
    </w:tbl>
    <w:p>
      <w:pPr>
        <w:pStyle w:val="Heading3"/>
      </w:pPr>
      <w:r>
        <w:rPr>
          <w:rFonts w:ascii="Arial" w:hAnsi="Arial"/>
        </w:rPr>
        <w:t>[I-14]: PKCE Lifecycle (Cross-Endpoint Security Binding)</w:t>
      </w:r>
    </w:p>
    <w:p>
      <w:pPr>
        <w:spacing w:before="200" w:after="40" w:line="276" w:lineRule="auto"/>
      </w:pPr>
      <w:r>
        <w:rPr>
          <w:rFonts w:ascii="Arial" w:hAnsi="Arial"/>
          <w:b/>
          <w:sz w:val="22"/>
        </w:rPr>
        <w:t>Description</w:t>
      </w:r>
    </w:p>
    <w:p>
      <w:pPr>
        <w:spacing w:after="120" w:line="276" w:lineRule="auto"/>
      </w:pPr>
      <w:r>
        <w:rPr>
          <w:rFonts w:ascii="Arial" w:hAnsi="Arial"/>
          <w:b w:val="0"/>
          <w:sz w:val="22"/>
        </w:rPr>
        <w:t>PKCE (RFC 7636) spans authorization and token endpoints.</w:t>
        <w:br/>
        <w:br/>
        <w:t>Authorization endpoint (challenge):</w:t>
        <w:br/>
        <w:t>1. code_challenge and code_challenge_method extracted from query params.</w:t>
        <w:br/>
        <w:t>2. For public clients: code_challenge is REQUIRED. Rejection if missing.</w:t>
        <w:br/>
        <w:t>3. Supported methods: S256 (SHA-256 + base64url), plain.</w:t>
        <w:br/>
        <w:t>4. code_challenge length: 43 chars for S256, 43-128 chars for plain (per RFC 7636 Section 4.2).</w:t>
        <w:br/>
        <w:t>5. Stored with authorization request context and persisted to AUTHORIZATION_CODE record.</w:t>
        <w:br/>
        <w:br/>
        <w:t>Token endpoint (verification):</w:t>
        <w:br/>
        <w:t>1. code_verifier extracted from token request params.</w:t>
        <w:br/>
        <w:t>2. If stored code_challenge exists: code_verifier REQUIRED.</w:t>
        <w:br/>
        <w:t>3. If NO stored code_challenge: code_verifier REJECTED (PKCE downgrade prevention per RFC 9700 Section 4.8.2).</w:t>
        <w:br/>
        <w:t>4. Computes challenge from verifier using stored method (S256 or plain).</w:t>
        <w:br/>
        <w:t>5. Constant-time comparison of computed vs stored challenge.</w:t>
        <w:br/>
        <w:br/>
        <w:t>Security binding: Links authorization request to token request via cryptographic proof. Prevents code interception attacks even without client secret.</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OAuth Client</w:t>
            </w:r>
          </w:p>
        </w:tc>
        <w:tc>
          <w:tcPr>
            <w:tcW w:type="dxa" w:w="3120"/>
          </w:tcPr>
          <w:p>
            <w:pPr>
              <w:spacing w:before="20" w:after="20" w:line="259" w:lineRule="auto"/>
            </w:pPr>
            <w:r>
              <w:rPr>
                <w:rFonts w:ascii="Arial" w:hAnsi="Arial"/>
                <w:b w:val="0"/>
                <w:sz w:val="20"/>
              </w:rPr>
              <w:t>—</w:t>
            </w:r>
          </w:p>
        </w:tc>
        <w:tc>
          <w:tcPr>
            <w:tcW w:type="dxa" w:w="3120"/>
          </w:tcPr>
          <w:p>
            <w:pPr>
              <w:spacing w:before="20" w:after="20" w:line="259" w:lineRule="auto"/>
            </w:pPr>
            <w:r>
              <w:rPr>
                <w:rFonts w:ascii="Arial" w:hAnsi="Arial"/>
                <w:b w:val="0"/>
                <w:sz w:val="20"/>
              </w:rPr>
              <w:t>Auth Endpoint → (stored) → Token Endpoint</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Challenge stored at authorization time. Verifier validated at token time. Cross-endpoint binding via AUTHORIZATION_CODE table.</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Required for public clients. Optional for confidential. S256 recommended (SHA-256 hash). Downgrade prevention enforced.</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Medium</w:t>
            </w:r>
          </w:p>
        </w:tc>
        <w:tc>
          <w:tcPr>
            <w:tcW w:type="dxa" w:w="3120"/>
          </w:tcPr>
          <w:p>
            <w:pPr>
              <w:spacing w:before="20" w:after="20" w:line="259" w:lineRule="auto"/>
            </w:pPr>
            <w:r>
              <w:rPr>
                <w:rFonts w:ascii="Arial" w:hAnsi="Arial"/>
                <w:b w:val="0"/>
                <w:sz w:val="20"/>
              </w:rPr>
              <w:t>code_verifier is secret</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Network [M-NT]</w:t>
            </w:r>
          </w:p>
        </w:tc>
        <w:tc>
          <w:tcPr>
            <w:tcW w:type="dxa" w:w="3120"/>
          </w:tcPr>
          <w:p>
            <w:pPr>
              <w:spacing w:before="20" w:after="20" w:line="259" w:lineRule="auto"/>
            </w:pPr>
            <w:r>
              <w:rPr>
                <w:rFonts w:ascii="Arial" w:hAnsi="Arial"/>
                <w:b w:val="0"/>
                <w:sz w:val="20"/>
              </w:rPr>
              <w:t>HTTPS</w:t>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TLS 1.3</w:t>
            </w:r>
          </w:p>
        </w:tc>
        <w:tc>
          <w:tcPr>
            <w:tcW w:type="dxa" w:w="3120"/>
          </w:tcPr>
          <w:p>
            <w:pPr>
              <w:spacing w:before="20" w:after="20" w:line="259" w:lineRule="auto"/>
            </w:pPr>
            <w:r>
              <w:rPr>
                <w:rFonts w:ascii="Arial" w:hAnsi="Arial"/>
                <w:b w:val="0"/>
                <w:sz w:val="20"/>
              </w:rPr>
              <w:t>Verifier over TLS</w:t>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Proof-of-possession</w:t>
            </w:r>
          </w:p>
        </w:tc>
        <w:tc>
          <w:tcPr>
            <w:tcW w:type="dxa" w:w="3120"/>
          </w:tcPr>
          <w:p>
            <w:pPr>
              <w:spacing w:before="20" w:after="20" w:line="259" w:lineRule="auto"/>
            </w:pPr>
            <w:r>
              <w:rPr>
                <w:rFonts w:ascii="Arial" w:hAnsi="Arial"/>
                <w:b w:val="0"/>
                <w:sz w:val="20"/>
              </w:rPr>
              <w:t>Cryptographic binding</w:t>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Public</w:t>
            </w:r>
          </w:p>
        </w:tc>
        <w:tc>
          <w:tcPr>
            <w:tcW w:type="dxa" w:w="3120"/>
          </w:tcPr>
          <w:p>
            <w:pPr>
              <w:spacing w:before="20" w:after="20" w:line="259" w:lineRule="auto"/>
            </w:pPr>
            <w:r>
              <w:rPr>
                <w:rFonts w:ascii="Arial" w:hAnsi="Arial"/>
                <w:b w:val="0"/>
                <w:sz w:val="20"/>
              </w:rPr>
              <w:t>Part of standard flow</w:t>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Code interception without verifier.</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Verifier required to exchange code. Attacker has code but not verifier.</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PKCE downgrade: strip code_challenge.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code_verifier rejected if no stored challenge (RFC 9700 Section 4.8.2).</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PKCE verifier brute force.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43-128 chars, SHA-256 hashed. Computationally infeasible.</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Method downgrade: S256 → plain.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Method stored with challenge. Must match at verification.</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Replay</w:t>
            </w:r>
          </w:p>
        </w:tc>
        <w:tc>
          <w:tcPr>
            <w:tcW w:type="dxa" w:w="1872"/>
          </w:tcPr>
          <w:p>
            <w:pPr>
              <w:spacing w:before="20" w:after="20" w:line="259" w:lineRule="auto"/>
            </w:pPr>
            <w:r>
              <w:rPr>
                <w:rFonts w:ascii="Arial" w:hAnsi="Arial"/>
                <w:b w:val="0"/>
                <w:sz w:val="20"/>
              </w:rPr>
              <w:t>Reuse code_challenge across requests.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Code is single-use. Challenge bound to specific code.</w:t>
            </w:r>
          </w:p>
        </w:tc>
      </w:tr>
      <w:tr>
        <w:tc>
          <w:tcPr>
            <w:tcW w:type="dxa" w:w="1872"/>
          </w:tcPr>
          <w:p>
            <w:pPr>
              <w:spacing w:before="20" w:after="20" w:line="259" w:lineRule="auto"/>
            </w:pPr>
            <w:r>
              <w:rPr>
                <w:rFonts w:ascii="Arial" w:hAnsi="Arial"/>
                <w:b w:val="0"/>
                <w:sz w:val="20"/>
              </w:rPr>
              <w:t>6</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PKCE plain method allowed — security downgrade (RFC 9700 Section 2.1.1).</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plain method is explicitly supported and advertised in metadata. With plain, code_challenge == code_verifier (no hashing). An attacker who intercepts code_challenge can derive code_verifier trivially. RFC 9700 Section 2.1.1 and OAuth Security BCP recommend S256 only. Should disable plain or make S256 mandatory. RISK REGISTRY.</w:t>
            </w:r>
          </w:p>
        </w:tc>
      </w:tr>
    </w:tbl>
    <w:p>
      <w:pPr>
        <w:pStyle w:val="Heading3"/>
      </w:pPr>
      <w:r>
        <w:rPr>
          <w:rFonts w:ascii="Arial" w:hAnsi="Arial"/>
        </w:rPr>
        <w:t>[I-15]: Token Building and Signing (Internal → JWT Service)</w:t>
      </w:r>
    </w:p>
    <w:p>
      <w:pPr>
        <w:spacing w:before="200" w:after="40" w:line="276" w:lineRule="auto"/>
      </w:pPr>
      <w:r>
        <w:rPr>
          <w:rFonts w:ascii="Arial" w:hAnsi="Arial"/>
          <w:b/>
          <w:sz w:val="22"/>
        </w:rPr>
        <w:t>Description</w:t>
      </w:r>
    </w:p>
    <w:p>
      <w:pPr>
        <w:spacing w:after="120" w:line="276" w:lineRule="auto"/>
      </w:pPr>
      <w:r>
        <w:rPr>
          <w:rFonts w:ascii="Arial" w:hAnsi="Arial"/>
          <w:b w:val="0"/>
          <w:sz w:val="22"/>
        </w:rPr>
        <w:t>Internal component that constructs and signs JWT tokens.</w:t>
        <w:br/>
        <w:br/>
        <w:t>Token types built:</w:t>
        <w:br/>
        <w:t>• Access Token: sub, aud, iss, scope, client_id, grant_type, claims_req, claims_locales, user attributes (per-app access_token.user_attributes), act (delegation chain), resource.</w:t>
        <w:br/>
        <w:t>• Refresh Token: access_token_sub, access_token_aud, scope, client_id, grant_type, metadata for re-derivation of access tokens.</w:t>
        <w:br/>
        <w:t>• ID Token: sub, iss, aud=client_id, auth_time, OIDC standard claims filtered by scope, per-app id_token.user_attributes, at_hash.</w:t>
        <w:br/>
        <w:br/>
        <w:t>Signing process:</w:t>
        <w:br/>
        <w:t>1. Token claims assembled by ClaimBuilder based on grant type and per-app config.</w:t>
        <w:br/>
        <w:t>2. Per-app scope_claims can override standard OIDC scope-to-claims mappings.</w:t>
        <w:br/>
        <w:t>3. User attributes filtered by per-app user_attributes configuration.</w:t>
        <w:br/>
        <w:t>4. JWT signed via jwtService.GenerateJWT() using preferred_key_id from config.</w:t>
        <w:br/>
        <w:t>5. Signing algorithms: RS256 (RSA), ES256/ES384/ES512 (ECDSA), EdDSA (Ed25519).</w:t>
        <w:br/>
        <w:t>6. Token validity configurable per-app (access_token.validity_period, etc.).</w:t>
        <w:br/>
        <w:br/>
        <w:t>Claims filtering pipeline: scope → OIDC mapping → scope_claims override → user_attributes filter → final claims.</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Token Service</w:t>
            </w:r>
          </w:p>
        </w:tc>
        <w:tc>
          <w:tcPr>
            <w:tcW w:type="dxa" w:w="3120"/>
          </w:tcPr>
          <w:p>
            <w:pPr>
              <w:spacing w:before="20" w:after="20" w:line="259" w:lineRule="auto"/>
            </w:pPr>
            <w:r>
              <w:rPr>
                <w:rFonts w:ascii="Arial" w:hAnsi="Arial"/>
                <w:b w:val="0"/>
                <w:sz w:val="20"/>
              </w:rPr>
              <w:t>—</w:t>
            </w:r>
          </w:p>
        </w:tc>
        <w:tc>
          <w:tcPr>
            <w:tcW w:type="dxa" w:w="3120"/>
          </w:tcPr>
          <w:p>
            <w:pPr>
              <w:spacing w:before="20" w:after="20" w:line="259" w:lineRule="auto"/>
            </w:pPr>
            <w:r>
              <w:rPr>
                <w:rFonts w:ascii="Arial" w:hAnsi="Arial"/>
                <w:b w:val="0"/>
                <w:sz w:val="20"/>
              </w:rPr>
              <w:t>Claim Builder → JWT Service → PKI</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Claims assembled from grant data, per-app config, and user data. Signed by JWT Service using PKI key (preferred_key_id). Multiple algorithm support.</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Internal process. No direct external access. Keys stored on filesystem with restricted permissions.</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High [C-High]</w:t>
            </w:r>
          </w:p>
        </w:tc>
        <w:tc>
          <w:tcPr>
            <w:tcW w:type="dxa" w:w="3120"/>
          </w:tcPr>
          <w:p>
            <w:pPr>
              <w:spacing w:before="20" w:after="20" w:line="259" w:lineRule="auto"/>
            </w:pPr>
            <w:r>
              <w:rPr>
                <w:rFonts w:ascii="Arial" w:hAnsi="Arial"/>
                <w:b w:val="0"/>
                <w:sz w:val="20"/>
              </w:rPr>
              <w:t>Token claims contain user data</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Internal [M-IN]</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N/A</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N/A</w:t>
            </w:r>
          </w:p>
        </w:tc>
        <w:tc>
          <w:tcPr>
            <w:tcW w:type="dxa" w:w="3120"/>
          </w:tcPr>
          <w:p>
            <w:pPr>
              <w:spacing w:before="20" w:after="20" w:line="259" w:lineRule="auto"/>
            </w:pPr>
            <w:r>
              <w:rPr>
                <w:rFonts w:ascii="Arial" w:hAnsi="Arial"/>
                <w:b w:val="0"/>
                <w:sz w:val="20"/>
              </w:rPr>
              <w:t>Internal</w:t>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Internal</w:t>
            </w:r>
          </w:p>
        </w:tc>
        <w:tc>
          <w:tcPr>
            <w:tcW w:type="dxa" w:w="3120"/>
          </w:tcPr>
          <w:p>
            <w:pPr>
              <w:spacing w:before="20" w:after="20" w:line="259" w:lineRule="auto"/>
            </w:pPr>
            <w:r>
              <w:rPr>
                <w:rFonts w:ascii="Arial" w:hAnsi="Arial"/>
                <w:b w:val="0"/>
                <w:sz w:val="20"/>
              </w:rPr>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Token forgery.</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Signed with private key. Key compromise = full token forgery.</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Excessive claims in tokens.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Per-app user_attributes filtering. scope_claims configuration.</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Private key leakage.</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Filesystem with restricted permissions. Recommend Vault/KMS for production.</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Algorithm confusion.</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kid in JWT header binds to specific key and algorithm. No alg=none.</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scope_claims override leaks unexpected data.</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Admin-configured per-app. Cannot be influenced by clients or end users.</w:t>
            </w:r>
          </w:p>
        </w:tc>
      </w:tr>
      <w:tr>
        <w:tc>
          <w:tcPr>
            <w:tcW w:type="dxa" w:w="1872"/>
          </w:tcPr>
          <w:p>
            <w:pPr>
              <w:spacing w:before="20" w:after="20" w:line="259" w:lineRule="auto"/>
            </w:pPr>
            <w:r>
              <w:rPr>
                <w:rFonts w:ascii="Arial" w:hAnsi="Arial"/>
                <w:b w:val="0"/>
                <w:sz w:val="20"/>
              </w:rPr>
              <w:t>6</w:t>
            </w:r>
          </w:p>
        </w:tc>
        <w:tc>
          <w:tcPr>
            <w:tcW w:type="dxa" w:w="1872"/>
          </w:tcPr>
          <w:p>
            <w:pPr>
              <w:spacing w:before="20" w:after="20" w:line="259" w:lineRule="auto"/>
            </w:pPr>
            <w:r>
              <w:rPr>
                <w:rFonts w:ascii="Arial" w:hAnsi="Arial"/>
                <w:b w:val="0"/>
                <w:sz w:val="20"/>
              </w:rPr>
              <w:t>Elevation</w:t>
            </w:r>
          </w:p>
        </w:tc>
        <w:tc>
          <w:tcPr>
            <w:tcW w:type="dxa" w:w="1872"/>
          </w:tcPr>
          <w:p>
            <w:pPr>
              <w:spacing w:before="20" w:after="20" w:line="259" w:lineRule="auto"/>
            </w:pPr>
            <w:r>
              <w:rPr>
                <w:rFonts w:ascii="Arial" w:hAnsi="Arial"/>
                <w:b w:val="0"/>
                <w:sz w:val="20"/>
              </w:rPr>
              <w:t>Token validity too long.</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Configurable per-app. Default from server config. Recommend short-lived access tokens.</w:t>
            </w:r>
          </w:p>
        </w:tc>
      </w:tr>
      <w:tr>
        <w:tc>
          <w:tcPr>
            <w:tcW w:type="dxa" w:w="1872"/>
          </w:tcPr>
          <w:p>
            <w:pPr>
              <w:spacing w:before="20" w:after="20" w:line="259" w:lineRule="auto"/>
            </w:pPr>
            <w:r>
              <w:rPr>
                <w:rFonts w:ascii="Arial" w:hAnsi="Arial"/>
                <w:b w:val="0"/>
                <w:sz w:val="20"/>
              </w:rPr>
              <w:t>7</w:t>
            </w:r>
          </w:p>
        </w:tc>
        <w:tc>
          <w:tcPr>
            <w:tcW w:type="dxa" w:w="1872"/>
          </w:tcPr>
          <w:p>
            <w:pPr>
              <w:spacing w:before="20" w:after="20" w:line="259" w:lineRule="auto"/>
            </w:pPr>
            <w:r>
              <w:rPr>
                <w:rFonts w:ascii="Arial" w:hAnsi="Arial"/>
                <w:b w:val="0"/>
                <w:sz w:val="20"/>
              </w:rPr>
              <w:t>Replay</w:t>
            </w:r>
          </w:p>
        </w:tc>
        <w:tc>
          <w:tcPr>
            <w:tcW w:type="dxa" w:w="1872"/>
          </w:tcPr>
          <w:p>
            <w:pPr>
              <w:spacing w:before="20" w:after="20" w:line="259" w:lineRule="auto"/>
            </w:pPr>
            <w:r>
              <w:rPr>
                <w:rFonts w:ascii="Arial" w:hAnsi="Arial"/>
                <w:b w:val="0"/>
                <w:sz w:val="20"/>
              </w:rPr>
              <w:t>Missing OIDC nonce parameter support.</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nonce is not extracted from authorization request, not stored, and not included in ID tokens. Without nonce, ID token replay attacks are possible. Clients cannot correlate ID tokens to auth requests. Required by OIDC Core Section 3.1.2.1 for implicit flows, RECOMMENDED for code flow. RISK REGISTRY.</w:t>
            </w:r>
          </w:p>
        </w:tc>
      </w:tr>
      <w:tr>
        <w:tc>
          <w:tcPr>
            <w:tcW w:type="dxa" w:w="1872"/>
          </w:tcPr>
          <w:p>
            <w:pPr>
              <w:spacing w:before="20" w:after="20" w:line="259" w:lineRule="auto"/>
            </w:pPr>
            <w:r>
              <w:rPr>
                <w:rFonts w:ascii="Arial" w:hAnsi="Arial"/>
                <w:b w:val="0"/>
                <w:sz w:val="20"/>
              </w:rPr>
              <w:t>8</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Missing at_hash and c_hash claims in ID token.</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at_hash and c_hash are completely absent from ID token builder. at_hash is REQUIRED by OIDC Core Section 3.3.2.11 for code flow when ID token is returned alongside access token. Without at_hash, clients cannot detect access token substitution attacks. RISK REGISTRY.</w:t>
            </w:r>
          </w:p>
        </w:tc>
      </w:tr>
      <w:tr>
        <w:tc>
          <w:tcPr>
            <w:tcW w:type="dxa" w:w="1872"/>
          </w:tcPr>
          <w:p>
            <w:pPr>
              <w:spacing w:before="20" w:after="20" w:line="259" w:lineRule="auto"/>
            </w:pPr>
            <w:r>
              <w:rPr>
                <w:rFonts w:ascii="Arial" w:hAnsi="Arial"/>
                <w:b w:val="0"/>
                <w:sz w:val="20"/>
              </w:rPr>
              <w:t>9</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Refresh token is JWT with sensitive claims.</w:t>
            </w:r>
          </w:p>
        </w:tc>
        <w:tc>
          <w:tcPr>
            <w:tcW w:type="dxa" w:w="1872"/>
          </w:tcPr>
          <w:p>
            <w:pPr>
              <w:spacing w:before="20" w:after="20" w:line="259" w:lineRule="auto"/>
            </w:pPr>
            <w:r>
              <w:rPr>
                <w:rFonts w:ascii="Arial" w:hAnsi="Arial"/>
                <w:b w:val="0"/>
                <w:sz w:val="20"/>
              </w:rPr>
              <w:t>Partial</w:t>
            </w:r>
          </w:p>
        </w:tc>
        <w:tc>
          <w:tcPr>
            <w:tcW w:type="dxa" w:w="1872"/>
          </w:tcPr>
          <w:p>
            <w:pPr>
              <w:spacing w:before="20" w:after="20" w:line="259" w:lineRule="auto"/>
            </w:pPr>
            <w:r>
              <w:rPr>
                <w:rFonts w:ascii="Arial" w:hAnsi="Arial"/>
                <w:b w:val="0"/>
                <w:sz w:val="20"/>
              </w:rPr>
              <w:t>Refresh tokens contain access_token_sub (user ID), access_token_aud, grant_type, scope, and access_token_user_attributes. If logged, cached, or intercepted, exposes full permission set and user identity. Opaque refresh tokens would be safer.</w:t>
            </w:r>
          </w:p>
        </w:tc>
      </w:tr>
      <w:tr>
        <w:tc>
          <w:tcPr>
            <w:tcW w:type="dxa" w:w="1872"/>
          </w:tcPr>
          <w:p>
            <w:pPr>
              <w:spacing w:before="20" w:after="20" w:line="259" w:lineRule="auto"/>
            </w:pPr>
            <w:r>
              <w:rPr>
                <w:rFonts w:ascii="Arial" w:hAnsi="Arial"/>
                <w:b w:val="0"/>
                <w:sz w:val="20"/>
              </w:rPr>
              <w:t>10</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Token substitution: no typ header or token_use claim.</w:t>
            </w:r>
          </w:p>
        </w:tc>
        <w:tc>
          <w:tcPr>
            <w:tcW w:type="dxa" w:w="1872"/>
          </w:tcPr>
          <w:p>
            <w:pPr>
              <w:spacing w:before="20" w:after="20" w:line="259" w:lineRule="auto"/>
            </w:pPr>
            <w:r>
              <w:rPr>
                <w:rFonts w:ascii="Arial" w:hAnsi="Arial"/>
                <w:b w:val="0"/>
                <w:sz w:val="20"/>
              </w:rPr>
              <w:t>Partial</w:t>
            </w:r>
          </w:p>
        </w:tc>
        <w:tc>
          <w:tcPr>
            <w:tcW w:type="dxa" w:w="1872"/>
          </w:tcPr>
          <w:p>
            <w:pPr>
              <w:spacing w:before="20" w:after="20" w:line="259" w:lineRule="auto"/>
            </w:pPr>
            <w:r>
              <w:rPr>
                <w:rFonts w:ascii="Arial" w:hAnsi="Arial"/>
                <w:b w:val="0"/>
                <w:sz w:val="20"/>
              </w:rPr>
              <w:t>Access tokens and ID tokens are both JWTs signed with the same key. No explicit typ header (e.g. at+jwt) or token_use claim differentiates them. A resource server without proper claim validation could accept an access token where an ID token is expected, or vice versa.</w:t>
            </w:r>
          </w:p>
        </w:tc>
      </w:tr>
    </w:tbl>
    <w:p>
      <w:pPr>
        <w:pStyle w:val="Heading3"/>
      </w:pPr>
      <w:r>
        <w:rPr>
          <w:rFonts w:ascii="Arial" w:hAnsi="Arial"/>
        </w:rPr>
        <w:t>[I-16]: CORS Middleware (All OAuth Endpoints)</w:t>
      </w:r>
    </w:p>
    <w:p>
      <w:pPr>
        <w:spacing w:before="200" w:after="40" w:line="276" w:lineRule="auto"/>
      </w:pPr>
      <w:r>
        <w:rPr>
          <w:rFonts w:ascii="Arial" w:hAnsi="Arial"/>
          <w:b/>
          <w:sz w:val="22"/>
        </w:rPr>
        <w:t>Description</w:t>
      </w:r>
    </w:p>
    <w:p>
      <w:pPr>
        <w:spacing w:after="120" w:line="276" w:lineRule="auto"/>
      </w:pPr>
      <w:r>
        <w:rPr>
          <w:rFonts w:ascii="Arial" w:hAnsi="Arial"/>
          <w:b w:val="0"/>
          <w:sz w:val="22"/>
        </w:rPr>
        <w:t>CORS middleware applied to ALL OAuth endpoints via middleware.WithCORS.</w:t>
        <w:br/>
        <w:br/>
        <w:t>Configuration per endpoint:</w:t>
        <w:br/>
        <w:t>• Allowed origins: From server configuration.</w:t>
        <w:br/>
        <w:t>• Allowed methods: Per-endpoint (e.g., GET for /authorize, POST for /token).</w:t>
        <w:br/>
        <w:t>• Credentials: Access-Control-Allow-Credentials included.</w:t>
        <w:br/>
        <w:t>• Preflight: OPTIONS requests return 204 with CORS headers.</w:t>
        <w:br/>
        <w:br/>
        <w:t>COMPLIANCE ISSUE (RFC 9700 Section 2.6): CORS is applied to /oauth2/authorize. The authorization endpoint should NOT have CORS since it is a redirect-based endpoint accessed via browser navigation, not XHR/fetch. Enabling CORS on it could allow cross-origin scripted access to authorization responses.</w:t>
        <w:br/>
        <w:br/>
        <w:t>CORS on /oauth2/token, /oauth2/userinfo is standard for SPAs accessing these endpoints via fetch/XHR from allowed origins.</w:t>
      </w:r>
    </w:p>
    <w:p>
      <w:pPr>
        <w:spacing w:before="200" w:after="40" w:line="276" w:lineRule="auto"/>
      </w:pPr>
      <w:r>
        <w:rPr>
          <w:rFonts w:ascii="Arial" w:hAnsi="Arial"/>
          <w:b/>
          <w:sz w:val="22"/>
        </w:rPr>
        <w:t>Assets Involved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Initiator</w:t>
            </w:r>
          </w:p>
        </w:tc>
        <w:tc>
          <w:tcPr>
            <w:tcW w:type="dxa" w:w="3120"/>
            <w:shd w:fill="D9E2F3"/>
          </w:tcPr>
          <w:p>
            <w:pPr>
              <w:spacing w:before="20" w:after="20" w:line="259" w:lineRule="auto"/>
            </w:pPr>
            <w:r>
              <w:rPr>
                <w:rFonts w:ascii="Arial" w:hAnsi="Arial"/>
                <w:b/>
                <w:sz w:val="20"/>
              </w:rPr>
              <w:t>Intermediate</w:t>
            </w:r>
          </w:p>
        </w:tc>
        <w:tc>
          <w:tcPr>
            <w:tcW w:type="dxa" w:w="3120"/>
            <w:shd w:fill="D9E2F3"/>
          </w:tcPr>
          <w:p>
            <w:pPr>
              <w:spacing w:before="20" w:after="20" w:line="259" w:lineRule="auto"/>
            </w:pPr>
            <w:r>
              <w:rPr>
                <w:rFonts w:ascii="Arial" w:hAnsi="Arial"/>
                <w:b/>
                <w:sz w:val="20"/>
              </w:rPr>
              <w:t>Target</w:t>
            </w:r>
          </w:p>
        </w:tc>
      </w:tr>
      <w:tr>
        <w:tc>
          <w:tcPr>
            <w:tcW w:type="dxa" w:w="3120"/>
          </w:tcPr>
          <w:p>
            <w:pPr>
              <w:spacing w:before="20" w:after="20" w:line="259" w:lineRule="auto"/>
            </w:pPr>
            <w:r>
              <w:rPr>
                <w:rFonts w:ascii="Arial" w:hAnsi="Arial"/>
                <w:b w:val="0"/>
                <w:sz w:val="20"/>
              </w:rPr>
              <w:t>Browser / SPA</w:t>
            </w:r>
          </w:p>
        </w:tc>
        <w:tc>
          <w:tcPr>
            <w:tcW w:type="dxa" w:w="3120"/>
          </w:tcPr>
          <w:p>
            <w:pPr>
              <w:spacing w:before="20" w:after="20" w:line="259" w:lineRule="auto"/>
            </w:pPr>
            <w:r>
              <w:rPr>
                <w:rFonts w:ascii="Arial" w:hAnsi="Arial"/>
                <w:b w:val="0"/>
                <w:sz w:val="20"/>
              </w:rPr>
              <w:t>—</w:t>
            </w:r>
          </w:p>
        </w:tc>
        <w:tc>
          <w:tcPr>
            <w:tcW w:type="dxa" w:w="3120"/>
          </w:tcPr>
          <w:p>
            <w:pPr>
              <w:spacing w:before="20" w:after="20" w:line="259" w:lineRule="auto"/>
            </w:pPr>
            <w:r>
              <w:rPr>
                <w:rFonts w:ascii="Arial" w:hAnsi="Arial"/>
                <w:b w:val="0"/>
                <w:sz w:val="20"/>
              </w:rPr>
              <w:t>CORS MW → OAuth Endpoints</w:t>
            </w:r>
          </w:p>
        </w:tc>
      </w:tr>
    </w:tbl>
    <w:p>
      <w:pPr>
        <w:spacing w:before="200" w:after="40" w:line="276" w:lineRule="auto"/>
      </w:pPr>
      <w:r>
        <w:rPr>
          <w:rFonts w:ascii="Arial" w:hAnsi="Arial"/>
          <w:b/>
          <w:sz w:val="22"/>
        </w:rPr>
        <w:t>Data Flow</w:t>
      </w:r>
    </w:p>
    <w:p>
      <w:pPr>
        <w:spacing w:after="120" w:line="276" w:lineRule="auto"/>
      </w:pPr>
      <w:r>
        <w:rPr>
          <w:rFonts w:ascii="Arial" w:hAnsi="Arial"/>
          <w:b w:val="0"/>
          <w:sz w:val="22"/>
        </w:rPr>
        <w:t>Browser sends preflight OPTIONS; middleware returns CORS headers. Actual request includes Origin header; middleware validates against allowed origins.</w:t>
      </w:r>
    </w:p>
    <w:p>
      <w:pPr>
        <w:spacing w:before="200" w:after="40" w:line="276" w:lineRule="auto"/>
      </w:pPr>
      <w:r>
        <w:rPr>
          <w:rFonts w:ascii="Arial" w:hAnsi="Arial"/>
          <w:b/>
          <w:sz w:val="22"/>
        </w:rPr>
        <w:t>Access Control</w:t>
      </w:r>
    </w:p>
    <w:p>
      <w:pPr>
        <w:spacing w:after="120" w:line="276" w:lineRule="auto"/>
      </w:pPr>
      <w:r>
        <w:rPr>
          <w:rFonts w:ascii="Arial" w:hAnsi="Arial"/>
          <w:b w:val="0"/>
          <w:sz w:val="22"/>
        </w:rPr>
        <w:t>Origin validation against configured allowed origins. Credentials flag set. Per-endpoint method control.</w:t>
      </w:r>
    </w:p>
    <w:p>
      <w:pPr>
        <w:spacing w:before="200" w:after="40" w:line="276" w:lineRule="auto"/>
      </w:pPr>
      <w:r>
        <w:rPr>
          <w:rFonts w:ascii="Arial" w:hAnsi="Arial"/>
          <w:b/>
          <w:sz w:val="22"/>
        </w:rPr>
        <w:t>Security Considerations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3120"/>
        <w:gridCol w:w="3120"/>
        <w:gridCol w:w="3120"/>
      </w:tblGrid>
      <w:tr>
        <w:tc>
          <w:tcPr>
            <w:tcW w:type="dxa" w:w="3120"/>
            <w:shd w:fill="D9E2F3"/>
          </w:tcPr>
          <w:p>
            <w:pPr>
              <w:spacing w:before="20" w:after="20" w:line="259" w:lineRule="auto"/>
            </w:pPr>
            <w:r>
              <w:rPr>
                <w:rFonts w:ascii="Arial" w:hAnsi="Arial"/>
                <w:b/>
                <w:sz w:val="20"/>
              </w:rPr>
              <w:t>Area</w:t>
            </w:r>
          </w:p>
        </w:tc>
        <w:tc>
          <w:tcPr>
            <w:tcW w:type="dxa" w:w="3120"/>
            <w:shd w:fill="D9E2F3"/>
          </w:tcPr>
          <w:p>
            <w:pPr>
              <w:spacing w:before="20" w:after="20" w:line="259" w:lineRule="auto"/>
            </w:pPr>
            <w:r>
              <w:rPr>
                <w:rFonts w:ascii="Arial" w:hAnsi="Arial"/>
                <w:b/>
                <w:sz w:val="20"/>
              </w:rPr>
              <w:t>Response</w:t>
            </w:r>
          </w:p>
        </w:tc>
        <w:tc>
          <w:tcPr>
            <w:tcW w:type="dxa" w:w="3120"/>
            <w:shd w:fill="D9E2F3"/>
          </w:tcPr>
          <w:p>
            <w:pPr>
              <w:spacing w:before="20" w:after="20" w:line="259" w:lineRule="auto"/>
            </w:pPr>
            <w:r>
              <w:rPr>
                <w:rFonts w:ascii="Arial" w:hAnsi="Arial"/>
                <w:b/>
                <w:sz w:val="20"/>
              </w:rPr>
              <w:t>Comments</w:t>
            </w:r>
          </w:p>
        </w:tc>
      </w:tr>
      <w:tr>
        <w:tc>
          <w:tcPr>
            <w:tcW w:type="dxa" w:w="3120"/>
          </w:tcPr>
          <w:p>
            <w:pPr>
              <w:spacing w:before="20" w:after="20" w:line="259" w:lineRule="auto"/>
            </w:pPr>
            <w:r>
              <w:rPr>
                <w:rFonts w:ascii="Arial" w:hAnsi="Arial"/>
                <w:b w:val="0"/>
                <w:sz w:val="20"/>
              </w:rPr>
              <w:t>Data Confidentiality</w:t>
            </w:r>
          </w:p>
        </w:tc>
        <w:tc>
          <w:tcPr>
            <w:tcW w:type="dxa" w:w="3120"/>
          </w:tcPr>
          <w:p>
            <w:pPr>
              <w:spacing w:before="20" w:after="20" w:line="259" w:lineRule="auto"/>
            </w:pPr>
            <w:r>
              <w:rPr>
                <w:rFonts w:ascii="Arial" w:hAnsi="Arial"/>
                <w:b w:val="0"/>
                <w:sz w:val="20"/>
              </w:rPr>
              <w:t>Low</w:t>
            </w:r>
          </w:p>
        </w:tc>
        <w:tc>
          <w:tcPr>
            <w:tcW w:type="dxa" w:w="3120"/>
          </w:tcPr>
          <w:p>
            <w:pPr>
              <w:spacing w:before="20" w:after="20" w:line="259" w:lineRule="auto"/>
            </w:pPr>
            <w:r>
              <w:rPr>
                <w:rFonts w:ascii="Arial" w:hAnsi="Arial"/>
                <w:b w:val="0"/>
                <w:sz w:val="20"/>
              </w:rPr>
              <w:t>CORS headers are informational</w:t>
            </w:r>
          </w:p>
        </w:tc>
      </w:tr>
      <w:tr>
        <w:tc>
          <w:tcPr>
            <w:tcW w:type="dxa" w:w="3120"/>
          </w:tcPr>
          <w:p>
            <w:pPr>
              <w:spacing w:before="20" w:after="20" w:line="259" w:lineRule="auto"/>
            </w:pPr>
            <w:r>
              <w:rPr>
                <w:rFonts w:ascii="Arial" w:hAnsi="Arial"/>
                <w:b w:val="0"/>
                <w:sz w:val="20"/>
              </w:rPr>
              <w:t>Communication Medium</w:t>
            </w:r>
          </w:p>
        </w:tc>
        <w:tc>
          <w:tcPr>
            <w:tcW w:type="dxa" w:w="3120"/>
          </w:tcPr>
          <w:p>
            <w:pPr>
              <w:spacing w:before="20" w:after="20" w:line="259" w:lineRule="auto"/>
            </w:pPr>
            <w:r>
              <w:rPr>
                <w:rFonts w:ascii="Arial" w:hAnsi="Arial"/>
                <w:b w:val="0"/>
                <w:sz w:val="20"/>
              </w:rPr>
              <w:t>Network [M-NT]</w:t>
            </w:r>
          </w:p>
        </w:tc>
        <w:tc>
          <w:tcPr>
            <w:tcW w:type="dxa" w:w="3120"/>
          </w:tcPr>
          <w:p>
            <w:pPr>
              <w:spacing w:before="20" w:after="20" w:line="259" w:lineRule="auto"/>
            </w:pPr>
            <w:r>
              <w:rPr>
                <w:rFonts w:ascii="Arial" w:hAnsi="Arial"/>
                <w:b w:val="0"/>
                <w:sz w:val="20"/>
              </w:rPr>
              <w:t>HTTPS</w:t>
            </w:r>
          </w:p>
        </w:tc>
      </w:tr>
      <w:tr>
        <w:tc>
          <w:tcPr>
            <w:tcW w:type="dxa" w:w="3120"/>
          </w:tcPr>
          <w:p>
            <w:pPr>
              <w:spacing w:before="20" w:after="20" w:line="259" w:lineRule="auto"/>
            </w:pPr>
            <w:r>
              <w:rPr>
                <w:rFonts w:ascii="Arial" w:hAnsi="Arial"/>
                <w:b w:val="0"/>
                <w:sz w:val="20"/>
              </w:rPr>
              <w:t>Transport Security</w:t>
            </w:r>
          </w:p>
        </w:tc>
        <w:tc>
          <w:tcPr>
            <w:tcW w:type="dxa" w:w="3120"/>
          </w:tcPr>
          <w:p>
            <w:pPr>
              <w:spacing w:before="20" w:after="20" w:line="259" w:lineRule="auto"/>
            </w:pPr>
            <w:r>
              <w:rPr>
                <w:rFonts w:ascii="Arial" w:hAnsi="Arial"/>
                <w:b w:val="0"/>
                <w:sz w:val="20"/>
              </w:rPr>
              <w:t>TLS 1.3</w:t>
            </w:r>
          </w:p>
        </w:tc>
        <w:tc>
          <w:tcPr>
            <w:tcW w:type="dxa" w:w="3120"/>
          </w:tcPr>
          <w:p>
            <w:pPr>
              <w:spacing w:before="20" w:after="20" w:line="259" w:lineRule="auto"/>
            </w:pPr>
            <w:r>
              <w:rPr>
                <w:rFonts w:ascii="Arial" w:hAnsi="Arial"/>
                <w:b w:val="0"/>
                <w:sz w:val="20"/>
              </w:rPr>
            </w:r>
          </w:p>
        </w:tc>
      </w:tr>
      <w:tr>
        <w:tc>
          <w:tcPr>
            <w:tcW w:type="dxa" w:w="3120"/>
          </w:tcPr>
          <w:p>
            <w:pPr>
              <w:spacing w:before="20" w:after="20" w:line="259" w:lineRule="auto"/>
            </w:pPr>
            <w:r>
              <w:rPr>
                <w:rFonts w:ascii="Arial" w:hAnsi="Arial"/>
                <w:b w:val="0"/>
                <w:sz w:val="20"/>
              </w:rPr>
              <w:t>Authentication</w:t>
            </w:r>
          </w:p>
        </w:tc>
        <w:tc>
          <w:tcPr>
            <w:tcW w:type="dxa" w:w="3120"/>
          </w:tcPr>
          <w:p>
            <w:pPr>
              <w:spacing w:before="20" w:after="20" w:line="259" w:lineRule="auto"/>
            </w:pPr>
            <w:r>
              <w:rPr>
                <w:rFonts w:ascii="Arial" w:hAnsi="Arial"/>
                <w:b w:val="0"/>
                <w:sz w:val="20"/>
              </w:rPr>
              <w:t>None</w:t>
            </w:r>
          </w:p>
        </w:tc>
        <w:tc>
          <w:tcPr>
            <w:tcW w:type="dxa" w:w="3120"/>
          </w:tcPr>
          <w:p>
            <w:pPr>
              <w:spacing w:before="20" w:after="20" w:line="259" w:lineRule="auto"/>
            </w:pPr>
            <w:r>
              <w:rPr>
                <w:rFonts w:ascii="Arial" w:hAnsi="Arial"/>
                <w:b w:val="0"/>
                <w:sz w:val="20"/>
              </w:rPr>
              <w:t>CORS is pre-authentication</w:t>
            </w:r>
          </w:p>
        </w:tc>
      </w:tr>
      <w:tr>
        <w:tc>
          <w:tcPr>
            <w:tcW w:type="dxa" w:w="3120"/>
          </w:tcPr>
          <w:p>
            <w:pPr>
              <w:spacing w:before="20" w:after="20" w:line="259" w:lineRule="auto"/>
            </w:pPr>
            <w:r>
              <w:rPr>
                <w:rFonts w:ascii="Arial" w:hAnsi="Arial"/>
                <w:b w:val="0"/>
                <w:sz w:val="20"/>
              </w:rPr>
              <w:t>Accessibility</w:t>
            </w:r>
          </w:p>
        </w:tc>
        <w:tc>
          <w:tcPr>
            <w:tcW w:type="dxa" w:w="3120"/>
          </w:tcPr>
          <w:p>
            <w:pPr>
              <w:spacing w:before="20" w:after="20" w:line="259" w:lineRule="auto"/>
            </w:pPr>
            <w:r>
              <w:rPr>
                <w:rFonts w:ascii="Arial" w:hAnsi="Arial"/>
                <w:b w:val="0"/>
                <w:sz w:val="20"/>
              </w:rPr>
              <w:t>Public</w:t>
            </w:r>
          </w:p>
        </w:tc>
        <w:tc>
          <w:tcPr>
            <w:tcW w:type="dxa" w:w="3120"/>
          </w:tcPr>
          <w:p>
            <w:pPr>
              <w:spacing w:before="20" w:after="20" w:line="259" w:lineRule="auto"/>
            </w:pPr>
            <w:r>
              <w:rPr>
                <w:rFonts w:ascii="Arial" w:hAnsi="Arial"/>
                <w:b w:val="0"/>
                <w:sz w:val="20"/>
              </w:rPr>
              <w:t>Browser security policy</w:t>
            </w:r>
          </w:p>
        </w:tc>
      </w:tr>
    </w:tbl>
    <w:p>
      <w:pPr>
        <w:spacing w:before="200" w:after="40" w:line="276" w:lineRule="auto"/>
      </w:pPr>
      <w:r>
        <w:rPr>
          <w:rFonts w:ascii="Arial" w:hAnsi="Arial"/>
          <w:b/>
          <w:sz w:val="22"/>
        </w:rPr>
        <w:t>Threat Assessment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1872"/>
        <w:gridCol w:w="1872"/>
        <w:gridCol w:w="1872"/>
        <w:gridCol w:w="1872"/>
        <w:gridCol w:w="1872"/>
      </w:tblGrid>
      <w:tr>
        <w:tc>
          <w:tcPr>
            <w:tcW w:type="dxa" w:w="1872"/>
            <w:shd w:fill="D9E2F3"/>
          </w:tcPr>
          <w:p>
            <w:pPr>
              <w:spacing w:before="20" w:after="20" w:line="259" w:lineRule="auto"/>
            </w:pPr>
            <w:r>
              <w:rPr>
                <w:rFonts w:ascii="Arial" w:hAnsi="Arial"/>
                <w:b/>
                <w:sz w:val="20"/>
              </w:rPr>
              <w:t>ID</w:t>
            </w:r>
          </w:p>
        </w:tc>
        <w:tc>
          <w:tcPr>
            <w:tcW w:type="dxa" w:w="1872"/>
            <w:shd w:fill="D9E2F3"/>
          </w:tcPr>
          <w:p>
            <w:pPr>
              <w:spacing w:before="20" w:after="20" w:line="259" w:lineRule="auto"/>
            </w:pPr>
            <w:r>
              <w:rPr>
                <w:rFonts w:ascii="Arial" w:hAnsi="Arial"/>
                <w:b/>
                <w:sz w:val="20"/>
              </w:rPr>
              <w:t>Category</w:t>
            </w:r>
          </w:p>
        </w:tc>
        <w:tc>
          <w:tcPr>
            <w:tcW w:type="dxa" w:w="1872"/>
            <w:shd w:fill="D9E2F3"/>
          </w:tcPr>
          <w:p>
            <w:pPr>
              <w:spacing w:before="20" w:after="20" w:line="259" w:lineRule="auto"/>
            </w:pPr>
            <w:r>
              <w:rPr>
                <w:rFonts w:ascii="Arial" w:hAnsi="Arial"/>
                <w:b/>
                <w:sz w:val="20"/>
              </w:rPr>
              <w:t>Threat</w:t>
            </w:r>
          </w:p>
        </w:tc>
        <w:tc>
          <w:tcPr>
            <w:tcW w:type="dxa" w:w="1872"/>
            <w:shd w:fill="D9E2F3"/>
          </w:tcPr>
          <w:p>
            <w:pPr>
              <w:spacing w:before="20" w:after="20" w:line="259" w:lineRule="auto"/>
            </w:pPr>
            <w:r>
              <w:rPr>
                <w:rFonts w:ascii="Arial" w:hAnsi="Arial"/>
                <w:b/>
                <w:sz w:val="20"/>
              </w:rPr>
              <w:t>Materializable</w:t>
            </w:r>
          </w:p>
        </w:tc>
        <w:tc>
          <w:tcPr>
            <w:tcW w:type="dxa" w:w="1872"/>
            <w:shd w:fill="D9E2F3"/>
          </w:tcPr>
          <w:p>
            <w:pPr>
              <w:spacing w:before="20" w:after="20" w:line="259" w:lineRule="auto"/>
            </w:pPr>
            <w:r>
              <w:rPr>
                <w:rFonts w:ascii="Arial" w:hAnsi="Arial"/>
                <w:b/>
                <w:sz w:val="20"/>
              </w:rPr>
              <w:t>Mitigations / Comment</w:t>
            </w:r>
          </w:p>
        </w:tc>
      </w:tr>
      <w:tr>
        <w:tc>
          <w:tcPr>
            <w:tcW w:type="dxa" w:w="1872"/>
          </w:tcPr>
          <w:p>
            <w:pPr>
              <w:spacing w:before="20" w:after="20" w:line="259" w:lineRule="auto"/>
            </w:pPr>
            <w:r>
              <w:rPr>
                <w:rFonts w:ascii="Arial" w:hAnsi="Arial"/>
                <w:b w:val="0"/>
                <w:sz w:val="20"/>
              </w:rPr>
              <w:t>1</w:t>
            </w:r>
          </w:p>
        </w:tc>
        <w:tc>
          <w:tcPr>
            <w:tcW w:type="dxa" w:w="1872"/>
          </w:tcPr>
          <w:p>
            <w:pPr>
              <w:spacing w:before="20" w:after="20" w:line="259" w:lineRule="auto"/>
            </w:pPr>
            <w:r>
              <w:rPr>
                <w:rFonts w:ascii="Arial" w:hAnsi="Arial"/>
                <w:b w:val="0"/>
                <w:sz w:val="20"/>
              </w:rPr>
              <w:t>Tampering</w:t>
            </w:r>
          </w:p>
        </w:tc>
        <w:tc>
          <w:tcPr>
            <w:tcW w:type="dxa" w:w="1872"/>
          </w:tcPr>
          <w:p>
            <w:pPr>
              <w:spacing w:before="20" w:after="20" w:line="259" w:lineRule="auto"/>
            </w:pPr>
            <w:r>
              <w:rPr>
                <w:rFonts w:ascii="Arial" w:hAnsi="Arial"/>
                <w:b w:val="0"/>
                <w:sz w:val="20"/>
              </w:rPr>
              <w:t>CORS on authorization endpoint.</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RFC 9700 Section 2.6 violation. Should remove CORS from /oauth2/authorize. RISK REGISTRY.</w:t>
            </w:r>
          </w:p>
        </w:tc>
      </w:tr>
      <w:tr>
        <w:tc>
          <w:tcPr>
            <w:tcW w:type="dxa" w:w="1872"/>
          </w:tcPr>
          <w:p>
            <w:pPr>
              <w:spacing w:before="20" w:after="20" w:line="259" w:lineRule="auto"/>
            </w:pPr>
            <w:r>
              <w:rPr>
                <w:rFonts w:ascii="Arial" w:hAnsi="Arial"/>
                <w:b w:val="0"/>
                <w:sz w:val="20"/>
              </w:rPr>
              <w:t>2</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Overly permissive allowed origins.</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Origins from server config. Recommend restrictive origin list.</w:t>
            </w:r>
          </w:p>
        </w:tc>
      </w:tr>
      <w:tr>
        <w:tc>
          <w:tcPr>
            <w:tcW w:type="dxa" w:w="1872"/>
          </w:tcPr>
          <w:p>
            <w:pPr>
              <w:spacing w:before="20" w:after="20" w:line="259" w:lineRule="auto"/>
            </w:pPr>
            <w:r>
              <w:rPr>
                <w:rFonts w:ascii="Arial" w:hAnsi="Arial"/>
                <w:b w:val="0"/>
                <w:sz w:val="20"/>
              </w:rPr>
              <w:t>3</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Credentials flag enables cookie/auth forwarding.</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Required for authenticated endpoints (token, userinfo). Expected behavior.</w:t>
            </w:r>
          </w:p>
        </w:tc>
      </w:tr>
      <w:tr>
        <w:tc>
          <w:tcPr>
            <w:tcW w:type="dxa" w:w="1872"/>
          </w:tcPr>
          <w:p>
            <w:pPr>
              <w:spacing w:before="20" w:after="20" w:line="259" w:lineRule="auto"/>
            </w:pPr>
            <w:r>
              <w:rPr>
                <w:rFonts w:ascii="Arial" w:hAnsi="Arial"/>
                <w:b w:val="0"/>
                <w:sz w:val="20"/>
              </w:rPr>
              <w:t>4</w:t>
            </w:r>
          </w:p>
        </w:tc>
        <w:tc>
          <w:tcPr>
            <w:tcW w:type="dxa" w:w="1872"/>
          </w:tcPr>
          <w:p>
            <w:pPr>
              <w:spacing w:before="20" w:after="20" w:line="259" w:lineRule="auto"/>
            </w:pPr>
            <w:r>
              <w:rPr>
                <w:rFonts w:ascii="Arial" w:hAnsi="Arial"/>
                <w:b w:val="0"/>
                <w:sz w:val="20"/>
              </w:rPr>
              <w:t>Spoofing</w:t>
            </w:r>
          </w:p>
        </w:tc>
        <w:tc>
          <w:tcPr>
            <w:tcW w:type="dxa" w:w="1872"/>
          </w:tcPr>
          <w:p>
            <w:pPr>
              <w:spacing w:before="20" w:after="20" w:line="259" w:lineRule="auto"/>
            </w:pPr>
            <w:r>
              <w:rPr>
                <w:rFonts w:ascii="Arial" w:hAnsi="Arial"/>
                <w:b w:val="0"/>
                <w:sz w:val="20"/>
              </w:rPr>
              <w:t>CORS bypass via non-browser client.</w:t>
            </w:r>
          </w:p>
        </w:tc>
        <w:tc>
          <w:tcPr>
            <w:tcW w:type="dxa" w:w="1872"/>
          </w:tcPr>
          <w:p>
            <w:pPr>
              <w:spacing w:before="20" w:after="20" w:line="259" w:lineRule="auto"/>
            </w:pPr>
            <w:r>
              <w:rPr>
                <w:rFonts w:ascii="Arial" w:hAnsi="Arial"/>
                <w:b w:val="0"/>
                <w:sz w:val="20"/>
              </w:rPr>
              <w:t>No</w:t>
            </w:r>
          </w:p>
        </w:tc>
        <w:tc>
          <w:tcPr>
            <w:tcW w:type="dxa" w:w="1872"/>
          </w:tcPr>
          <w:p>
            <w:pPr>
              <w:spacing w:before="20" w:after="20" w:line="259" w:lineRule="auto"/>
            </w:pPr>
            <w:r>
              <w:rPr>
                <w:rFonts w:ascii="Arial" w:hAnsi="Arial"/>
                <w:b w:val="0"/>
                <w:sz w:val="20"/>
              </w:rPr>
              <w:t>CORS is browser-enforced. Server-side clients unaffected. Server still requires auth where applicable.</w:t>
            </w:r>
          </w:p>
        </w:tc>
      </w:tr>
      <w:tr>
        <w:tc>
          <w:tcPr>
            <w:tcW w:type="dxa" w:w="1872"/>
          </w:tcPr>
          <w:p>
            <w:pPr>
              <w:spacing w:before="20" w:after="20" w:line="259" w:lineRule="auto"/>
            </w:pPr>
            <w:r>
              <w:rPr>
                <w:rFonts w:ascii="Arial" w:hAnsi="Arial"/>
                <w:b w:val="0"/>
                <w:sz w:val="20"/>
              </w:rPr>
              <w:t>5</w:t>
            </w:r>
          </w:p>
        </w:tc>
        <w:tc>
          <w:tcPr>
            <w:tcW w:type="dxa" w:w="1872"/>
          </w:tcPr>
          <w:p>
            <w:pPr>
              <w:spacing w:before="20" w:after="20" w:line="259" w:lineRule="auto"/>
            </w:pPr>
            <w:r>
              <w:rPr>
                <w:rFonts w:ascii="Arial" w:hAnsi="Arial"/>
                <w:b w:val="0"/>
                <w:sz w:val="20"/>
              </w:rPr>
              <w:t>Info Disc.</w:t>
            </w:r>
          </w:p>
        </w:tc>
        <w:tc>
          <w:tcPr>
            <w:tcW w:type="dxa" w:w="1872"/>
          </w:tcPr>
          <w:p>
            <w:pPr>
              <w:spacing w:before="20" w:after="20" w:line="259" w:lineRule="auto"/>
            </w:pPr>
            <w:r>
              <w:rPr>
                <w:rFonts w:ascii="Arial" w:hAnsi="Arial"/>
                <w:b w:val="0"/>
                <w:sz w:val="20"/>
              </w:rPr>
              <w:t>Missing security response headers on ALL OAuth endpoints.</w:t>
            </w:r>
          </w:p>
        </w:tc>
        <w:tc>
          <w:tcPr>
            <w:tcW w:type="dxa" w:w="1872"/>
          </w:tcPr>
          <w:p>
            <w:pPr>
              <w:spacing w:before="20" w:after="20" w:line="259" w:lineRule="auto"/>
            </w:pPr>
            <w:r>
              <w:rPr>
                <w:rFonts w:ascii="Arial" w:hAnsi="Arial"/>
                <w:b w:val="0"/>
                <w:sz w:val="20"/>
              </w:rPr>
              <w:t>Yes</w:t>
            </w:r>
          </w:p>
        </w:tc>
        <w:tc>
          <w:tcPr>
            <w:tcW w:type="dxa" w:w="1872"/>
          </w:tcPr>
          <w:p>
            <w:pPr>
              <w:spacing w:before="20" w:after="20" w:line="259" w:lineRule="auto"/>
            </w:pPr>
            <w:r>
              <w:rPr>
                <w:rFonts w:ascii="Arial" w:hAnsi="Arial"/>
                <w:b w:val="0"/>
                <w:sz w:val="20"/>
              </w:rPr>
              <w:t>RISK: No HSTS, X-Content-Type-Options, X-Frame-Options, or CSP headers set globally. Only token and userinfo set Cache-Control: no-store. Missing headers reduce defense-in-depth against XSS, MIME sniffing, clickjacking. RISK REGISTRY.</w:t>
            </w:r>
          </w:p>
        </w:tc>
      </w:tr>
    </w:tbl>
    <w:p w:rsidR="00000000" w:rsidDel="00000000" w:rsidP="00000000" w:rsidRDefault="00000000" w:rsidRPr="00000000" w14:paraId="00000166">
      <w:pPr>
        <w:pStyle w:val="Heading1"/>
        <w:rPr/>
      </w:pPr>
      <w:bookmarkStart w:colFirst="0" w:colLast="0" w:name="_s1fuz2ouwaf8" w:id="20"/>
      <w:bookmarkEnd w:id="20"/>
      <w:r w:rsidDel="00000000" w:rsidR="00000000" w:rsidRPr="00000000">
        <w:rPr>
          <w:rtl w:val="0"/>
        </w:rPr>
        <w:t xml:space="preserve">Review Checklist</w:t>
      </w:r>
    </w:p>
    <w:p w:rsidR="00000000" w:rsidDel="00000000" w:rsidP="00000000" w:rsidRDefault="00000000" w:rsidRPr="00000000" w14:paraId="00000167">
      <w:pPr>
        <w:pStyle w:val="Heading2"/>
        <w:rPr/>
      </w:pPr>
      <w:bookmarkStart w:colFirst="0" w:colLast="0" w:name="_kco3o9py3uw5" w:id="21"/>
      <w:bookmarkEnd w:id="21"/>
      <w:commentRangeStart w:id="1"/>
      <w:r w:rsidDel="00000000" w:rsidR="00000000" w:rsidRPr="00000000">
        <w:rPr>
          <w:rtl w:val="0"/>
        </w:rPr>
        <w:t xml:space="preserve">S</w:t>
      </w:r>
      <w:r w:rsidDel="00000000" w:rsidR="00000000" w:rsidRPr="00000000">
        <w:rPr>
          <w:rtl w:val="0"/>
        </w:rPr>
        <w:t xml:space="preserve">ecurity </w:t>
      </w:r>
      <w:r w:rsidDel="00000000" w:rsidR="00000000" w:rsidRPr="00000000">
        <w:rPr>
          <w:rtl w:val="0"/>
        </w:rPr>
        <w:t xml:space="preserve">Considerations</w:t>
      </w:r>
      <w:commentRangeEnd w:id="1"/>
      <w:r w:rsidDel="00000000" w:rsidR="00000000" w:rsidRPr="00000000">
        <w:commentReference w:id="1"/>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5685"/>
        <w:gridCol w:w="1175.9999999999995"/>
        <w:gridCol w:w="2499.0000000000005"/>
        <w:tblGridChange w:id="0">
          <w:tblGrid>
            <w:gridCol w:w="5685"/>
            <w:gridCol w:w="1175.9999999999995"/>
            <w:gridCol w:w="2499.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rPr>
            </w:pPr>
            <w:r w:rsidDel="00000000" w:rsidR="00000000" w:rsidRPr="00000000">
              <w:rPr>
                <w:b w:val="1"/>
                <w:bCs w:val="1"/>
                <w:rtl w:val="0"/>
              </w:rPr>
              <w:t xml:space="preserve">Security 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Are all inputs and outputs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59" w:lineRule="auto" w:before="20" w:after="20"/>
              <w:rPr/>
            </w:pPr>
            <w:sdt>
              <w:sdtPr>
                <w:alias w:val="Configuration 1"/>
                <w:id w:val="1668828160"/>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59" w:lineRule="auto" w:before="20" w:after="20"/>
              <w:rPr/>
            </w:pPr>
            <w:r w:rsidDel="00000000" w:rsidR="00000000" w:rsidRPr="00000000">
              <w:rPr>
                <w:rtl w:val="0"/>
              </w:rPr>
            </w:r>
            <w:r>
              <w:rPr>
                <w:rFonts w:ascii="Arial" w:hAnsi="Arial"/>
                <w:b w:val="0"/>
                <w:sz w:val="20"/>
              </w:rPr>
              <w:t>OAuth params validated. Redirect URIs exact-matched. resource validated as absolute URI.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Are rate limits in place where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59" w:lineRule="auto" w:before="20" w:after="20"/>
              <w:rPr/>
            </w:pPr>
            <w:sdt>
              <w:sdtPr>
                <w:alias w:val="Configuration 1"/>
                <w:id w:val="794124492"/>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59" w:lineRule="auto" w:before="20" w:after="20"/>
              <w:rPr/>
            </w:pPr>
            <w:r w:rsidDel="00000000" w:rsidR="00000000" w:rsidRPr="00000000">
              <w:rPr>
                <w:rtl w:val="0"/>
              </w:rPr>
            </w:r>
            <w:r>
              <w:rPr>
                <w:rFonts w:ascii="Arial" w:hAnsi="Arial"/>
                <w:b w:val="0"/>
                <w:sz w:val="20"/>
              </w:rPr>
              <w:t>No rate limiting on any OAuth endpoint. Token + DCR highest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Are proper authentication and authorizations in place before granting access to resources based on least privilege and business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59" w:lineRule="auto" w:before="20" w:after="20"/>
              <w:rPr/>
            </w:pPr>
            <w:sdt>
              <w:sdtPr>
                <w:alias w:val="Configuration 1"/>
                <w:id w:val="-894543025"/>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59" w:lineRule="auto" w:before="20" w:after="20"/>
              <w:rPr/>
            </w:pPr>
            <w:r w:rsidDel="00000000" w:rsidR="00000000" w:rsidRPr="00000000">
              <w:rPr>
                <w:rtl w:val="0"/>
              </w:rPr>
            </w:r>
            <w:r>
              <w:rPr>
                <w:rFonts w:ascii="Arial" w:hAnsi="Arial"/>
                <w:b w:val="0"/>
                <w:sz w:val="20"/>
              </w:rPr>
              <w:t>Token: Client Auth MW. UserInfo: Bearer. Introspection/DCR(insecure): no 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Are permissions, roles, and entitlements defined (based on least privilege) and validated in both the front end and back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59" w:lineRule="auto" w:before="20" w:after="20"/>
              <w:rPr/>
            </w:pPr>
            <w:sdt>
              <w:sdtPr>
                <w:alias w:val="Configuration 1"/>
                <w:id w:val="217324310"/>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59" w:lineRule="auto" w:before="20" w:after="20"/>
              <w:rPr/>
            </w:pPr>
            <w:r w:rsidDel="00000000" w:rsidR="00000000" w:rsidRPr="00000000">
              <w:rPr>
                <w:rtl w:val="0"/>
              </w:rPr>
            </w:r>
            <w:r>
              <w:rPr>
                <w:rFonts w:ascii="Arial" w:hAnsi="Arial"/>
                <w:b w:val="0"/>
                <w:sz w:val="20"/>
              </w:rPr>
              <w:t>Per-app grant types, auth methods. Public clients enforce PKCE.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Have any default credentials been changed, and are the default superuser/root accounts not in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59" w:lineRule="auto" w:before="20" w:after="20"/>
              <w:rPr/>
            </w:pPr>
            <w:sdt>
              <w:sdtPr>
                <w:alias w:val="Configuration 1"/>
                <w:id w:val="1523539660"/>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59" w:lineRule="auto" w:before="20" w:after="20"/>
              <w:rPr/>
            </w:pPr>
            <w:r w:rsidDel="00000000" w:rsidR="00000000" w:rsidRPr="00000000">
              <w:rPr>
                <w:rtl w:val="0"/>
              </w:rPr>
            </w:r>
            <w:r>
              <w:rPr>
                <w:rFonts w:ascii="Arial" w:hAnsi="Arial"/>
                <w:b w:val="0"/>
                <w:sz w:val="20"/>
              </w:rPr>
              <w:t>No defaults. Secrets generated at registration, SHA-256 hashed.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Is the source code kept 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59" w:lineRule="auto" w:before="20" w:after="20"/>
              <w:rPr/>
            </w:pPr>
            <w:sdt>
              <w:sdtPr>
                <w:alias w:val="Configuration 1"/>
                <w:id w:val="-1845108166"/>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59" w:lineRule="auto" w:before="20" w:after="20"/>
              <w:rPr/>
            </w:pPr>
            <w:r w:rsidDel="00000000" w:rsidR="00000000" w:rsidRPr="00000000">
              <w:rPr>
                <w:rtl w:val="0"/>
              </w:rPr>
            </w:r>
            <w:r>
              <w:rPr>
                <w:rFonts w:ascii="Arial" w:hAnsi="Arial"/>
                <w:b w:val="0"/>
                <w:sz w:val="20"/>
              </w:rPr>
              <w:t>Open-source. Security relies on implementation soundness.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Is the source code or IaC code review being conducted, and have the findings been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59" w:lineRule="auto" w:before="20" w:after="20"/>
              <w:rPr/>
            </w:pPr>
            <w:sdt>
              <w:sdtPr>
                <w:alias w:val="Configuration 1"/>
                <w:id w:val="805419960"/>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59" w:lineRule="auto" w:before="20" w:after="20"/>
              <w:rPr/>
            </w:pPr>
            <w:r w:rsidDel="00000000" w:rsidR="00000000" w:rsidRPr="00000000">
              <w:rPr>
                <w:rtl w:val="0"/>
              </w:rPr>
            </w:r>
            <w:r>
              <w:rPr>
                <w:rFonts w:ascii="Arial" w:hAnsi="Arial"/>
                <w:b w:val="0"/>
                <w:sz w:val="20"/>
              </w:rPr>
              <w:t>PR-based code reviews on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Is Static/IaC scanning conducted on the source code, and are findings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59" w:lineRule="auto" w:before="20" w:after="20"/>
              <w:rPr/>
            </w:pPr>
            <w:sdt>
              <w:sdtPr>
                <w:alias w:val="Configuration 1"/>
                <w:id w:val="-418876565"/>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59" w:lineRule="auto" w:before="20" w:after="20"/>
              <w:rPr/>
            </w:pPr>
            <w:r w:rsidDel="00000000" w:rsidR="00000000" w:rsidRPr="00000000">
              <w:rPr>
                <w:rtl w:val="0"/>
              </w:rPr>
            </w:r>
            <w:r>
              <w:rPr>
                <w:rFonts w:ascii="Arial" w:hAnsi="Arial"/>
                <w:b w:val="0"/>
                <w:sz w:val="20"/>
              </w:rPr>
              <w:t>gosec, staticcheck.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Is Software Composition Analysis being conducted or integrated into the source code repository, and are findings addressed? (Examples include FOSSA, JFrog XRay, or Trivy)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59" w:lineRule="auto" w:before="20" w:after="20"/>
              <w:rPr/>
            </w:pPr>
            <w:sdt>
              <w:sdtPr>
                <w:alias w:val="Configuration 1"/>
                <w:id w:val="-487018139"/>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59" w:lineRule="auto" w:before="20" w:after="20"/>
              <w:rPr/>
            </w:pPr>
            <w:r w:rsidDel="00000000" w:rsidR="00000000" w:rsidRPr="00000000">
              <w:rPr>
                <w:rtl w:val="0"/>
              </w:rPr>
            </w:r>
            <w:r>
              <w:rPr>
                <w:rFonts w:ascii="Arial" w:hAnsi="Arial"/>
                <w:b w:val="0"/>
                <w:sz w:val="20"/>
              </w:rPr>
              <w:t>go.mod + go vuln for CVE scanning.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Is Dynamic scanning conducted on the non-production setup, and are findings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59" w:lineRule="auto" w:before="20" w:after="20"/>
              <w:rPr/>
            </w:pPr>
            <w:sdt>
              <w:sdtPr>
                <w:alias w:val="Configuration 1"/>
                <w:id w:val="-1769937325"/>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59" w:lineRule="auto" w:before="20" w:after="20"/>
              <w:rPr/>
            </w:pPr>
            <w:r w:rsidDel="00000000" w:rsidR="00000000" w:rsidRPr="00000000">
              <w:rPr>
                <w:rtl w:val="0"/>
              </w:rPr>
            </w:r>
            <w:r>
              <w:rPr>
                <w:rFonts w:ascii="Arial" w:hAnsi="Arial"/>
                <w:b w:val="0"/>
                <w:sz w:val="20"/>
              </w:rPr>
              <w:t>Recommend DAST (OWASP ZAP) for OAuth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Are audit logs generated for critical functionalities and made available to administrators to track critical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59" w:lineRule="auto" w:before="20" w:after="20"/>
              <w:rPr/>
            </w:pPr>
            <w:sdt>
              <w:sdtPr>
                <w:alias w:val="Configuration 1"/>
                <w:id w:val="-494256363"/>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59" w:lineRule="auto" w:before="20" w:after="20"/>
              <w:rPr/>
            </w:pPr>
            <w:r w:rsidDel="00000000" w:rsidR="00000000" w:rsidRPr="00000000">
              <w:rPr>
                <w:rtl w:val="0"/>
              </w:rPr>
            </w:r>
            <w:r>
              <w:rPr>
                <w:rFonts w:ascii="Arial" w:hAnsi="Arial"/>
                <w:b w:val="0"/>
                <w:sz w:val="20"/>
              </w:rPr>
              <w:t>Logging + observability events. Recommend structured audit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Do audit logs for critical configuration changes include a record of the differences between the old and new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59" w:lineRule="auto" w:before="20" w:after="20"/>
              <w:rPr/>
            </w:pPr>
            <w:sdt>
              <w:sdtPr>
                <w:alias w:val="Configuration 1"/>
                <w:id w:val="-1009050262"/>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59" w:lineRule="auto" w:before="20" w:after="20"/>
              <w:rPr/>
            </w:pPr>
            <w:r w:rsidDel="00000000" w:rsidR="00000000" w:rsidRPr="00000000">
              <w:rPr>
                <w:rtl w:val="0"/>
              </w:rPr>
            </w:r>
            <w:r>
              <w:rPr>
                <w:rFonts w:ascii="Arial" w:hAnsi="Arial"/>
                <w:b w:val="0"/>
                <w:sz w:val="20"/>
              </w:rPr>
              <w:t>Config at deploy time, not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What aspects of resilience are considered, such as RPO/RTO, MTTD, high availability, backups, disaster recovery options, health check endpoints, and end-user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59" w:lineRule="auto" w:before="20" w:after="20"/>
              <w:rPr/>
            </w:pPr>
            <w:sdt>
              <w:sdtPr>
                <w:alias w:val="Configuration 1"/>
                <w:id w:val="-1879367255"/>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59" w:lineRule="auto" w:before="20" w:after="20"/>
              <w:rPr/>
            </w:pPr>
            <w:r w:rsidDel="00000000" w:rsidR="00000000" w:rsidRPr="00000000">
              <w:rPr>
                <w:rtl w:val="0"/>
              </w:rPr>
            </w:r>
            <w:r>
              <w:rPr>
                <w:rFonts w:ascii="Arial" w:hAnsi="Arial"/>
                <w:b w:val="0"/>
                <w:sz w:val="20"/>
              </w:rPr>
              <w:t>Health check + DB pools. Document RPO/RTO.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Are data in transit and data at rest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59" w:lineRule="auto" w:before="20" w:after="20"/>
              <w:rPr/>
            </w:pPr>
            <w:sdt>
              <w:sdtPr>
                <w:alias w:val="Configuration 1"/>
                <w:id w:val="2037387999"/>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59" w:lineRule="auto" w:before="20" w:after="20"/>
              <w:rPr/>
            </w:pPr>
            <w:r w:rsidDel="00000000" w:rsidR="00000000" w:rsidRPr="00000000">
              <w:rPr>
                <w:rtl w:val="0"/>
              </w:rPr>
            </w:r>
            <w:r>
              <w:rPr>
                <w:rFonts w:ascii="Arial" w:hAnsi="Arial"/>
                <w:b w:val="0"/>
                <w:sz w:val="20"/>
              </w:rPr>
              <w:t>TLS 1.3 transit. JWT signed (RS256+ECDSA+EdDSA). Encryption key at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Are sensitive data, such as credentials and keys, stored in secret stores like key vaults?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59" w:lineRule="auto" w:before="20" w:after="20"/>
              <w:rPr/>
            </w:pPr>
            <w:sdt>
              <w:sdtPr>
                <w:alias w:val="Configuration 1"/>
                <w:id w:val="-349000973"/>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59" w:lineRule="auto" w:before="20" w:after="20"/>
              <w:rPr/>
            </w:pPr>
            <w:r w:rsidDel="00000000" w:rsidR="00000000" w:rsidRPr="00000000">
              <w:rPr>
                <w:rtl w:val="0"/>
              </w:rPr>
            </w:r>
            <w:r>
              <w:rPr>
                <w:rFonts w:ascii="Arial" w:hAnsi="Arial"/>
                <w:b w:val="0"/>
                <w:sz w:val="20"/>
              </w:rPr>
              <w:t>Keys on filesystem. Recommend Vault/KMS.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Have you ensured that personal, sensitive, or confidential data is not logged in the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59" w:lineRule="auto" w:before="20" w:after="20"/>
              <w:rPr/>
            </w:pPr>
            <w:sdt>
              <w:sdtPr>
                <w:alias w:val="Configuration 1"/>
                <w:id w:val="-73943371"/>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59" w:lineRule="auto" w:before="20" w:after="20"/>
              <w:rPr/>
            </w:pPr>
            <w:r w:rsidDel="00000000" w:rsidR="00000000" w:rsidRPr="00000000">
              <w:rPr>
                <w:rtl w:val="0"/>
              </w:rPr>
            </w:r>
            <w:r>
              <w:rPr>
                <w:rFonts w:ascii="Arial" w:hAnsi="Arial"/>
                <w:b w:val="0"/>
                <w:sz w:val="20"/>
              </w:rPr>
              <w:t>MaskString for sensitive data. No cleartext secrets/PII in logs.</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rPr/>
      </w:pPr>
      <w:bookmarkStart w:colFirst="0" w:colLast="0" w:name="_1jv2tb682hfl" w:id="22"/>
      <w:bookmarkEnd w:id="22"/>
      <w:r w:rsidDel="00000000" w:rsidR="00000000" w:rsidRPr="00000000">
        <w:rPr>
          <w:rtl w:val="0"/>
        </w:rPr>
        <w:t xml:space="preserve">Vulnerability Management</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4770"/>
        <w:gridCol w:w="2085"/>
        <w:gridCol w:w="2505"/>
        <w:tblGridChange w:id="0">
          <w:tblGrid>
            <w:gridCol w:w="4770"/>
            <w:gridCol w:w="2085"/>
            <w:gridCol w:w="250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How are we planning to address product vulnerabilities, and what's the frequency of patching?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How are we planning to address deployment vulnerabilities, and what's the frequency of patching?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59" w:lineRule="auto" w:before="20" w:after="20"/>
              <w:rPr/>
            </w:pPr>
            <w:r w:rsidDel="00000000" w:rsidR="00000000" w:rsidRPr="00000000">
              <w:rPr>
                <w:rtl w:val="0"/>
              </w:rPr>
            </w:r>
            <w:r>
              <w:rPr>
                <w:rFonts w:ascii="Arial" w:hAnsi="Arial"/>
                <w:b w:val="0"/>
                <w:sz w:val="20"/>
              </w:rPr>
              <w:t>Go deps via go.mod. go vuln + dep scanning. Patches on release cycles.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Are there any </w:t>
            </w:r>
            <w:r w:rsidDel="00000000" w:rsidR="00000000" w:rsidRPr="00000000">
              <w:rPr>
                <w:b w:val="1"/>
                <w:bCs w:val="1"/>
                <w:rtl w:val="0"/>
              </w:rPr>
              <w:t xml:space="preserve">End of Life or End of Service components</w:t>
            </w:r>
            <w:r w:rsidDel="00000000" w:rsidR="00000000" w:rsidRPr="00000000">
              <w:rPr>
                <w:rtl w:val="0"/>
              </w:rPr>
              <w:t xml:space="preserve"> being used?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59" w:lineRule="auto" w:before="20" w:after="20"/>
              <w:rPr/>
            </w:pPr>
            <w:r w:rsidDel="00000000" w:rsidR="00000000" w:rsidRPr="00000000">
              <w:rPr>
                <w:rtl w:val="0"/>
              </w:rPr>
            </w:r>
            <w:r>
              <w:rPr>
                <w:rFonts w:ascii="Arial" w:hAnsi="Arial"/>
                <w:b w:val="0"/>
                <w:sz w:val="20"/>
              </w:rPr>
              <w:t>OS/container patches by deployment team. Docker images updated.</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ovqoaxpld1z4" w:id="23"/>
      <w:bookmarkEnd w:id="23"/>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2"/>
        <w:rPr/>
      </w:pPr>
      <w:bookmarkStart w:colFirst="0" w:colLast="0" w:name="_sgtwqen6g2ju" w:id="24"/>
      <w:bookmarkEnd w:id="24"/>
      <w:r w:rsidDel="00000000" w:rsidR="00000000" w:rsidRPr="00000000">
        <w:rPr>
          <w:rtl w:val="0"/>
        </w:rPr>
        <w:t xml:space="preserve">Privacy Considerations </w:t>
      </w:r>
    </w:p>
    <w:p w:rsidR="00000000" w:rsidDel="00000000" w:rsidP="00000000" w:rsidRDefault="00000000" w:rsidRPr="00000000" w14:paraId="000001AA">
      <w:pPr>
        <w:spacing w:line="276" w:lineRule="auto" w:after="120"/>
        <w:rPr/>
      </w:pPr>
      <w:r w:rsidDel="00000000" w:rsidR="00000000" w:rsidRPr="00000000">
        <w:rPr>
          <w:b w:val="1"/>
          <w:bCs w:val="1"/>
          <w:rtl w:val="0"/>
        </w:rPr>
        <w:t xml:space="preserve">This is to be filled out only if the development requires processes Personal Data</w:t>
      </w:r>
      <w:r w:rsidDel="00000000" w:rsidR="00000000" w:rsidRPr="00000000">
        <w:rPr>
          <w:rtl w:val="0"/>
        </w:rPr>
        <w:t xml:space="preserv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CellMar>
          <w:top w:w="45" w:type="dxa"/>
          <w:left w:w="80" w:type="dxa"/>
          <w:bottom w:w="45" w:type="dxa"/>
          <w:right w:w="80" w:type="dxa"/>
        </w:tblCellMar>
      </w:tblPr>
      <w:tblGrid>
        <w:gridCol w:w="5685"/>
        <w:gridCol w:w="1175.9999999999995"/>
        <w:gridCol w:w="2499.0000000000005"/>
        <w:tblGridChange w:id="0">
          <w:tblGrid>
            <w:gridCol w:w="5685"/>
            <w:gridCol w:w="1175.9999999999995"/>
            <w:gridCol w:w="2499.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bCs w:val="1"/>
              </w:rPr>
            </w:pPr>
            <w:r w:rsidDel="00000000" w:rsidR="00000000" w:rsidRPr="00000000">
              <w:rPr>
                <w:b w:val="1"/>
                <w:bCs w:val="1"/>
                <w:rtl w:val="0"/>
              </w:rPr>
              <w:t xml:space="preserve">Privacy 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Is the purpose and legal basis for the processing of personal data clearly 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59" w:lineRule="auto" w:before="20" w:after="20"/>
              <w:rPr/>
            </w:pPr>
            <w:sdt>
              <w:sdtPr>
                <w:alias w:val="Configuration 1"/>
                <w:id w:val="961480524"/>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59" w:lineRule="auto" w:before="20" w:after="20"/>
              <w:rPr/>
            </w:pPr>
            <w:r w:rsidDel="00000000" w:rsidR="00000000" w:rsidRPr="00000000">
              <w:rPr>
                <w:rtl w:val="0"/>
              </w:rPr>
            </w:r>
            <w:r>
              <w:rPr>
                <w:rFonts w:ascii="Arial" w:hAnsi="Arial"/>
                <w:b w:val="0"/>
                <w:sz w:val="20"/>
              </w:rPr>
              <w:t>User auth, token claims, UserInfo. Consent via scope 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Is personal data being stored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59" w:lineRule="auto" w:before="20" w:after="20"/>
              <w:rPr/>
            </w:pPr>
            <w:sdt>
              <w:sdtPr>
                <w:alias w:val="Configuration 1"/>
                <w:id w:val="-1684435992"/>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59" w:lineRule="auto" w:before="20" w:after="20"/>
              <w:rPr/>
            </w:pPr>
            <w:r w:rsidDel="00000000" w:rsidR="00000000" w:rsidRPr="00000000">
              <w:rPr>
                <w:rtl w:val="0"/>
              </w:rPr>
            </w:r>
            <w:r>
              <w:rPr>
                <w:rFonts w:ascii="Arial" w:hAnsi="Arial"/>
                <w:b w:val="0"/>
                <w:sz w:val="20"/>
              </w:rPr>
              <w:t>Encryption at rest. JWTs signed + timed. Cache-Control: no-store everywhere.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Are privacy policies updated to reflect any new personal data processing or changes to purpose and legal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59" w:lineRule="auto" w:before="20" w:after="20"/>
              <w:rPr/>
            </w:pPr>
            <w:sdt>
              <w:sdtPr>
                <w:alias w:val="Configuration 1"/>
                <w:id w:val="-723437960"/>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59" w:lineRule="auto" w:before="20" w:after="20"/>
              <w:rPr/>
            </w:pPr>
            <w:r w:rsidDel="00000000" w:rsidR="00000000" w:rsidRPr="00000000">
              <w:rPr>
                <w:rtl w:val="0"/>
              </w:rPr>
            </w:r>
            <w:r>
              <w:rPr>
                <w:rFonts w:ascii="Arial" w:hAnsi="Arial"/>
                <w:b w:val="0"/>
                <w:sz w:val="20"/>
              </w:rPr>
              <w:t>Privacy policies by deploying 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Is access to personal data being granted based on the need to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59" w:lineRule="auto" w:before="20" w:after="20"/>
              <w:rPr/>
            </w:pPr>
            <w:sdt>
              <w:sdtPr>
                <w:alias w:val="Configuration 1"/>
                <w:id w:val="-1401941901"/>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59" w:lineRule="auto" w:before="20" w:after="20"/>
              <w:rPr/>
            </w:pPr>
            <w:r w:rsidDel="00000000" w:rsidR="00000000" w:rsidRPr="00000000">
              <w:rPr>
                <w:rtl w:val="0"/>
              </w:rPr>
            </w:r>
            <w:r>
              <w:rPr>
                <w:rFonts w:ascii="Arial" w:hAnsi="Arial"/>
                <w:b w:val="0"/>
                <w:sz w:val="20"/>
              </w:rPr>
              <w:t>Filtered by scopes + per-app user_attributes + per-app scope_claims.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Are data retention requirements considered?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59" w:lineRule="auto" w:before="20" w:after="20"/>
              <w:rPr/>
            </w:pPr>
            <w:sdt>
              <w:sdtPr>
                <w:alias w:val="Configuration 1"/>
                <w:id w:val="625785679"/>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59" w:lineRule="auto" w:before="20" w:after="20"/>
              <w:rPr/>
            </w:pPr>
            <w:r w:rsidDel="00000000" w:rsidR="00000000" w:rsidRPr="00000000">
              <w:rPr>
                <w:rtl w:val="0"/>
              </w:rPr>
            </w:r>
            <w:r>
              <w:rPr>
                <w:rFonts w:ascii="Arial" w:hAnsi="Arial"/>
                <w:b w:val="0"/>
                <w:sz w:val="20"/>
              </w:rPr>
              <w:t>Codes: configurable. Contexts: 10-min. Tokens: per-app.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Is there a process for disposing of personal data collected upon request in a timely manner while meeting retention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59" w:lineRule="auto" w:before="20" w:after="20"/>
              <w:rPr/>
            </w:pPr>
            <w:sdt>
              <w:sdtPr>
                <w:alias w:val="Configuration 1"/>
                <w:id w:val="-406688053"/>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59" w:lineRule="auto" w:before="20" w:after="20"/>
              <w:rPr/>
            </w:pPr>
            <w:r w:rsidDel="00000000" w:rsidR="00000000" w:rsidRPr="00000000">
              <w:rPr>
                <w:rtl w:val="0"/>
              </w:rPr>
            </w:r>
            <w:r>
              <w:rPr>
                <w:rFonts w:ascii="Arial" w:hAnsi="Arial"/>
                <w:b w:val="0"/>
                <w:sz w:val="20"/>
              </w:rPr>
              <w:t>Codes/contexts auto-cleaned. Token revocation TODO. Account deletion should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bCs w:val="1"/>
              </w:rPr>
            </w:pPr>
            <w:r w:rsidDel="00000000" w:rsidR="00000000" w:rsidRPr="00000000">
              <w:rPr>
                <w:rtl w:val="0"/>
              </w:rPr>
              <w:t xml:space="preserve">Have you added relevant records in “</w:t>
            </w:r>
            <w:hyperlink r:id="rId21">
              <w:r w:rsidDel="00000000" w:rsidR="00000000" w:rsidRPr="00000000">
                <w:rPr>
                  <w:color w:val="0000ee"/>
                  <w:u w:val="single"/>
                  <w:rtl w:val="0"/>
                </w:rPr>
                <w:t xml:space="preserve">WSO2 Data Inventory</w:t>
              </w:r>
            </w:hyperlink>
            <w:r w:rsidDel="00000000" w:rsidR="00000000" w:rsidRPr="00000000">
              <w:rPr>
                <w:rtl w:val="0"/>
              </w:rPr>
              <w:t xml:space="preserve">.” or </w:t>
            </w:r>
            <w:hyperlink r:id="rId22">
              <w:r w:rsidDel="00000000" w:rsidR="00000000" w:rsidRPr="00000000">
                <w:rPr>
                  <w:color w:val="0000ee"/>
                  <w:u w:val="single"/>
                  <w:rtl w:val="0"/>
                </w:rPr>
                <w:t xml:space="preserve">[Cloud] Data Storages</w:t>
              </w:r>
            </w:hyperlink>
            <w:r w:rsidDel="00000000" w:rsidR="00000000" w:rsidRPr="00000000">
              <w:rPr>
                <w:rtl w:val="0"/>
              </w:rPr>
              <w:t xml:space="preserve"> (for clouds) related to the processing of personal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59" w:lineRule="auto" w:before="20" w:after="20"/>
              <w:rPr/>
            </w:pPr>
            <w:sdt>
              <w:sdtPr>
                <w:alias w:val="Configuration 1"/>
                <w:id w:val="-253954406"/>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r>
              <w:rPr>
                <w:rFonts w:ascii="Arial" w:hAnsi="Arial"/>
                <w:b w:val="0"/>
                <w:sz w:val="20"/>
              </w:rPr>
              <w:t>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59" w:lineRule="auto" w:before="20" w:after="20"/>
              <w:rPr/>
            </w:pPr>
            <w:r w:rsidDel="00000000" w:rsidR="00000000" w:rsidRPr="00000000">
              <w:rPr>
                <w:rtl w:val="0"/>
              </w:rPr>
            </w:r>
            <w:r>
              <w:rPr>
                <w:rFonts w:ascii="Arial" w:hAnsi="Arial"/>
                <w:b w:val="0"/>
                <w:sz w:val="20"/>
              </w:rPr>
              <w:t>Ensure OAuth data in WSO2 Data Inventory.</w:t>
            </w:r>
          </w:p>
        </w:tc>
      </w:tr>
    </w:tbl>
    <w:p w:rsidR="00000000" w:rsidDel="00000000" w:rsidP="00000000" w:rsidRDefault="00000000" w:rsidRPr="00000000" w14:paraId="000001C3">
      <w:pPr>
        <w:pStyle w:val="Heading2"/>
        <w:rPr/>
      </w:pPr>
      <w:bookmarkStart w:colFirst="0" w:colLast="0" w:name="_9crqu6eoxyvx" w:id="25"/>
      <w:bookmarkEnd w:id="25"/>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rPr/>
      </w:pPr>
      <w:bookmarkStart w:colFirst="0" w:colLast="0" w:name="_c206ovpqypg1" w:id="26"/>
      <w:bookmarkEnd w:id="26"/>
      <w:r w:rsidDel="00000000" w:rsidR="00000000" w:rsidRPr="00000000">
        <w:rPr>
          <w:rtl w:val="0"/>
        </w:rPr>
        <w:t xml:space="preserve">Threat Model Consultation Sessions</w:t>
      </w:r>
    </w:p>
    <w:p w:rsidR="00000000" w:rsidDel="00000000" w:rsidP="00000000" w:rsidRDefault="00000000" w:rsidRPr="00000000" w14:paraId="000001C5">
      <w:pPr>
        <w:spacing w:after="120" w:line="276" w:lineRule="auto"/>
        <w:rPr/>
      </w:pPr>
      <w:r w:rsidDel="00000000" w:rsidR="00000000" w:rsidRPr="00000000">
        <w:rPr>
          <w:rtl w:val="0"/>
        </w:rPr>
      </w:r>
      <w:r>
        <w:rPr>
          <w:rFonts w:ascii="Arial" w:hAnsi="Arial"/>
          <w:b w:val="0"/>
          <w:sz w:val="22"/>
        </w:rPr>
        <w:t>No consultation sessions conducted yet.</w:t>
      </w:r>
    </w:p>
    <w:p w:rsidR="00000000" w:rsidDel="00000000" w:rsidP="00000000" w:rsidRDefault="00000000" w:rsidRPr="00000000" w14:paraId="000001C6">
      <w:pPr>
        <w:numPr>
          <w:ilvl w:val="0"/>
          <w:numId w:val="4"/>
        </w:numPr>
        <w:ind w:left="720" w:hanging="360"/>
        <w:rPr>
          <w:u w:val="none"/>
        </w:rPr>
      </w:pPr>
      <w:r w:rsidDel="00000000" w:rsidR="00000000" w:rsidRPr="00000000">
        <w:rPr>
          <w:rtl w:val="0"/>
        </w:rPr>
      </w:r>
      <w:r w:rsidDel="00000000" w:rsidR="00000000" w:rsidRPr="00000000">
        <w:rPr>
          <w:rtl w:val="0"/>
        </w:rPr>
      </w:r>
      <w:r w:rsidDel="00000000" w:rsidR="00000000" w:rsidRPr="00000000">
        <w:rPr>
          <w:rtl w:val="0"/>
        </w:rPr>
      </w:r>
    </w:p>
    <w:p w:rsidR="00000000" w:rsidDel="00000000" w:rsidP="00000000" w:rsidRDefault="00000000" w:rsidRPr="00000000" w14:paraId="000001C7">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1C8">
      <w:pPr>
        <w:numPr>
          <w:ilvl w:val="0"/>
          <w:numId w:val="4"/>
        </w:numPr>
        <w:ind w:left="720" w:hanging="360"/>
      </w:pPr>
      <w:r w:rsidDel="00000000" w:rsidR="00000000" w:rsidRPr="00000000">
        <w:rPr>
          <w:rtl w:val="0"/>
        </w:rPr>
      </w:r>
      <w:r w:rsidDel="00000000" w:rsidR="00000000" w:rsidRPr="00000000">
        <w:rPr>
          <w:rtl w:val="0"/>
        </w:rPr>
      </w:r>
      <w:r w:rsidDel="00000000" w:rsidR="00000000" w:rsidRPr="00000000">
        <w:rPr>
          <w:rtl w:val="0"/>
        </w:rPr>
      </w:r>
    </w:p>
    <w:p w:rsidR="00000000" w:rsidDel="00000000" w:rsidP="00000000" w:rsidRDefault="00000000" w:rsidRPr="00000000" w14:paraId="000001C9">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1CA">
      <w:pPr>
        <w:numPr>
          <w:ilvl w:val="1"/>
          <w:numId w:val="4"/>
        </w:numPr>
        <w:ind w:left="1440" w:hanging="360"/>
        <w:rPr>
          <w:u w:val="none"/>
        </w:rPr>
      </w:pPr>
      <w:r w:rsidDel="00000000" w:rsidR="00000000" w:rsidRPr="00000000">
        <w:rPr>
          <w:rtl w:val="0"/>
        </w:rPr>
      </w:r>
    </w:p>
    <w:p w:rsidR="00000000" w:rsidDel="00000000" w:rsidP="00000000" w:rsidRDefault="00000000" w:rsidRPr="00000000" w14:paraId="000001CB">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1CC">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numPr>
          <w:ilvl w:val="0"/>
          <w:numId w:val="7"/>
        </w:numPr>
        <w:ind w:left="720" w:hanging="360"/>
      </w:pPr>
      <w:r w:rsidDel="00000000" w:rsidR="00000000" w:rsidRPr="00000000">
        <w:rPr>
          <w:rtl w:val="0"/>
        </w:rPr>
      </w:r>
      <w:r w:rsidDel="00000000" w:rsidR="00000000" w:rsidRPr="00000000">
        <w:rPr>
          <w:rtl w:val="0"/>
        </w:rPr>
      </w:r>
      <w:r w:rsidDel="00000000" w:rsidR="00000000" w:rsidRPr="00000000">
        <w:rPr>
          <w:rtl w:val="0"/>
        </w:rPr>
      </w:r>
    </w:p>
    <w:p w:rsidR="00000000" w:rsidDel="00000000" w:rsidP="00000000" w:rsidRDefault="00000000" w:rsidRPr="00000000" w14:paraId="000001D0">
      <w:pPr>
        <w:numPr>
          <w:ilvl w:val="0"/>
          <w:numId w:val="7"/>
        </w:numPr>
        <w:ind w:left="720" w:hanging="360"/>
      </w:pPr>
      <w:r w:rsidDel="00000000" w:rsidR="00000000" w:rsidRPr="00000000">
        <w:rPr>
          <w:rtl w:val="0"/>
        </w:rPr>
      </w:r>
    </w:p>
    <w:p w:rsidR="00000000" w:rsidDel="00000000" w:rsidP="00000000" w:rsidRDefault="00000000" w:rsidRPr="00000000" w14:paraId="000001D1">
      <w:pPr>
        <w:numPr>
          <w:ilvl w:val="0"/>
          <w:numId w:val="7"/>
        </w:numPr>
        <w:ind w:left="720" w:hanging="360"/>
      </w:pPr>
      <w:r w:rsidDel="00000000" w:rsidR="00000000" w:rsidRPr="00000000">
        <w:rPr>
          <w:rtl w:val="0"/>
        </w:rPr>
      </w:r>
    </w:p>
    <w:p w:rsidR="00000000" w:rsidDel="00000000" w:rsidP="00000000" w:rsidRDefault="00000000" w:rsidRPr="00000000" w14:paraId="000001D2">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1D3">
      <w:pPr>
        <w:numPr>
          <w:ilvl w:val="1"/>
          <w:numId w:val="7"/>
        </w:numPr>
        <w:ind w:left="1440" w:hanging="360"/>
        <w:rPr>
          <w:u w:val="none"/>
        </w:rPr>
      </w:pPr>
      <w:r w:rsidDel="00000000" w:rsidR="00000000" w:rsidRPr="00000000">
        <w:rPr>
          <w:rtl w:val="0"/>
        </w:rPr>
      </w:r>
    </w:p>
    <w:p w:rsidR="00000000" w:rsidDel="00000000" w:rsidP="00000000" w:rsidRDefault="00000000" w:rsidRPr="00000000" w14:paraId="000001D4">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1D5">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pStyle w:val="Heading1"/>
        <w:rPr/>
      </w:pPr>
      <w:bookmarkStart w:colFirst="0" w:colLast="0" w:name="_453fn8jx9x59" w:id="27"/>
      <w:bookmarkEnd w:id="27"/>
      <w:r w:rsidDel="00000000" w:rsidR="00000000" w:rsidRPr="00000000">
        <w:rPr>
          <w:rtl w:val="0"/>
        </w:rPr>
        <w:t xml:space="preserve">Risk registry entries</w:t>
      </w:r>
    </w:p>
    <w:p w:rsidR="00000000" w:rsidDel="00000000" w:rsidP="00000000" w:rsidRDefault="00000000" w:rsidRPr="00000000" w14:paraId="000001D8">
      <w:pPr>
        <w:numPr>
          <w:ilvl w:val="0"/>
          <w:numId w:val="8"/>
        </w:numPr>
        <w:spacing w:after="120" w:line="276" w:lineRule="auto"/>
        <w:ind w:left="720" w:hanging="360"/>
        <w:rPr>
          <w:sz w:val="22"/>
          <w:szCs w:val="22"/>
        </w:rPr>
      </w:pPr>
      <w:r w:rsidDel="00000000" w:rsidR="00000000" w:rsidRPr="00000000">
        <w:rPr>
          <w:rtl w:val="0"/>
        </w:rPr>
      </w:r>
      <w:r>
        <w:rPr>
          <w:rFonts w:ascii="Arial" w:hAnsi="Arial"/>
          <w:b w:val="0"/>
          <w:sz w:val="22"/>
        </w:rPr>
        <w:t>RR-01: Introspection lacks auth (I-04 T1) — Critical — Open</w:t>
        <w:br/>
        <w:t xml:space="preserve">  → Require client_secret_basic or IP restriction. Any caller can introspect any token.</w:t>
        <w:br/>
        <w:br/>
        <w:t>RR-02: Token revocation not implemented (I-04 T3) — Critical — Open</w:t>
        <w:br/>
        <w:t xml:space="preserve">  → Implement /oauth2/revoke + revocation checks. Stolen tokens irrevocable until expiry.</w:t>
        <w:br/>
        <w:br/>
        <w:t>RR-03: DCR unauthenticated when insecure=true (I-08 T1) — High — Open</w:t>
        <w:br/>
        <w:t xml:space="preserve">  → Always insecure=false in prod. Initial access tokens.</w:t>
        <w:br/>
        <w:br/>
        <w:t>RR-04: No rate limiting on OAuth endpoints (I-03 T7, I-08 T2, I-13 T3) — Medium — Open</w:t>
        <w:br/>
        <w:t xml:space="preserve">  → Implement rate limiting on token, DCR, introspection.</w:t>
        <w:br/>
        <w:br/>
        <w:t>RR-05: Scope validation no-op (I-12 T1) — High — Open</w:t>
        <w:br/>
        <w:t xml:space="preserve">  → Implement per-app scope whitelist at token issuance. Currently returns all requested scopes.</w:t>
        <w:br/>
        <w:br/>
        <w:t>RR-06: Bearer tokens not sender-constrained (I-05 T1) — Low — Open</w:t>
        <w:br/>
        <w:t xml:space="preserve">  → Consider DPoP (RFC 9449) or mTLS (RFC 8705).</w:t>
        <w:br/>
        <w:br/>
        <w:t>RR-07: client_secret never expires (I-08 T4) — Low — Accepted</w:t>
        <w:br/>
        <w:t xml:space="preserve">  → Recommend secret rotation support.</w:t>
        <w:br/>
        <w:br/>
        <w:t>RR-08: CORS on authorization endpoint (I-16 T1) — Medium — Open</w:t>
        <w:br/>
        <w:t xml:space="preserve">  → Remove CORS from /oauth2/authorize per RFC 9700 Section 2.6.</w:t>
        <w:br/>
        <w:br/>
        <w:t>RR-09: External token JWKS validation missing (I-09 T6) — Medium — Open</w:t>
        <w:br/>
        <w:t xml:space="preserve">  → Implement external JWKS fetching for token exchange subject_tokens.</w:t>
        <w:br/>
        <w:br/>
        <w:t>RR-10: Auth code consumption race condition (I-03 T2, I-10 T6) — High — Open</w:t>
        <w:br/>
        <w:t xml:space="preserve">  → Non-atomic SELECT+UPDATE. Use SELECT...FOR UPDATE or transaction. Revoke tokens from replayed codes.</w:t>
        <w:br/>
        <w:br/>
        <w:t>RR-11: Clickjacking on authorize endpoint (I-01 T15) — Medium — Open</w:t>
        <w:br/>
        <w:t xml:space="preserve">  → Add X-Frame-Options: DENY or CSP frame-ancestors 'none'.</w:t>
        <w:br/>
        <w:br/>
        <w:t>RR-12: No Referrer-Policy header (I-01 T16) — Low — Open</w:t>
        <w:br/>
        <w:t xml:space="preserve">  → Add Referrer-Policy: no-referrer on auth responses.</w:t>
        <w:br/>
        <w:br/>
        <w:t>RR-13: Introspection missing Cache-Control (I-04 T5) — Low — Open</w:t>
        <w:br/>
        <w:t xml:space="preserve">  → Add Cache-Control: no-store to introspection responses.</w:t>
        <w:br/>
        <w:br/>
        <w:t>RR-14: PKCE plain method allowed (I-01 T18, I-14 T6, I-07 T5) — High — Open</w:t>
        <w:br/>
        <w:t xml:space="preserve">  → Disable plain method. Make S256 mandatory per RFC 9700 Section 2.1.1.</w:t>
        <w:br/>
        <w:br/>
        <w:t>RR-15: Missing OIDC nonce parameter support (I-15 T7) — High — Open</w:t>
        <w:br/>
        <w:t xml:space="preserve">  → Extract nonce from auth request, store, include in ID token per OIDC Core Section 3.1.2.1.</w:t>
        <w:br/>
        <w:br/>
        <w:t>RR-16: No request body size limits on any endpoint (I-03 T13, I-08 T8) — Medium — Open</w:t>
        <w:br/>
        <w:t xml:space="preserve">  → Add http.MaxBytesReader to all POST endpoints. Recommend 1MB limit.</w:t>
        <w:br/>
        <w:br/>
        <w:t>RR-17: Token Exchange error messages leak details (I-09 T9) — Medium — Open</w:t>
        <w:br/>
        <w:t xml:space="preserve">  → Replace detailed error messages with generic 'invalid_grant' responses.</w:t>
        <w:br/>
        <w:br/>
        <w:t>RR-18: Client Credentials no audience restriction (I-03 T14) — High — Open</w:t>
        <w:br/>
        <w:t xml:space="preserve">  → Implement per-app audience whitelist for client_credentials grant.</w:t>
        <w:br/>
        <w:br/>
        <w:t>RR-19: Missing security response headers globally (I-16 T5) — Medium — Open</w:t>
        <w:br/>
        <w:t xml:space="preserve">  → Add HSTS, X-Content-Type-Options, X-Frame-Options, CSP to all OAuth responses.</w:t>
        <w:br/>
        <w:br/>
        <w:t>RR-20: No DB cleanup of expired auth codes/requests (I-10 T8) — High — Open</w:t>
        <w:br/>
        <w:t xml:space="preserve">  → Implement periodic cleanup job for expired auth data. Zero cleanup exists currently.</w:t>
        <w:br/>
        <w:br/>
        <w:t>RR-21: Refresh token JWT exposes sensitive claims (I-15 T9) — Medium — Open</w:t>
        <w:br/>
        <w:t xml:space="preserve">  → Consider opaque refresh tokens or minimal JWT claims.</w:t>
        <w:br/>
        <w:br/>
        <w:t>RR-22: Auth code not checked for expiry in SQL (I-10 T9) — Medium — Open</w:t>
        <w:br/>
        <w:t xml:space="preserve">  → Add expiry check in SELECT query, not just in-memory.</w:t>
        <w:br/>
        <w:br/>
        <w:t>RR-23: HTTP redirect URIs still allowed (I-01 T12) — Medium — Open</w:t>
        <w:br/>
        <w:t xml:space="preserve">  → Reject http:// redirect URIs entirely per RFC 9700 Section 2.6.</w:t>
        <w:br/>
        <w:br/>
        <w:t>RR-24: Auth context consumed before assertion verification (I-02 T7) — High — Open</w:t>
        <w:br/>
        <w:t xml:space="preserve">  → Verify assertion before consuming auth request context, or restore context on verification failure.</w:t>
        <w:br/>
        <w:br/>
        <w:t>RR-25: Auth request flooding on authorize endpoint (I-01 T19) — Medium — Open</w:t>
        <w:br/>
        <w:t xml:space="preserve">  → Rate limit /oauth2/authorize. Each request creates DB entries and flows.</w:t>
        <w:br/>
        <w:br/>
        <w:t>RR-26: Missing at_hash in ID tokens (I-15 T8) — High — Open</w:t>
        <w:br/>
        <w:t xml:space="preserve">  → Compute at_hash per OIDC Core Section 3.3.2.11 for access token substitution prevention.</w:t>
      </w:r>
    </w:p>
    <w:p w:rsidR="00000000" w:rsidDel="00000000" w:rsidP="00000000" w:rsidRDefault="00000000" w:rsidRPr="00000000" w14:paraId="000001D9">
      <w:pPr>
        <w:pStyle w:val="Heading1"/>
        <w:rPr/>
      </w:pPr>
      <w:bookmarkStart w:colFirst="0" w:colLast="0" w:name="_tdts0ej6qpk" w:id="28"/>
      <w:bookmarkEnd w:id="28"/>
      <w:r w:rsidDel="00000000" w:rsidR="00000000" w:rsidRPr="00000000">
        <w:rPr>
          <w:rtl w:val="0"/>
        </w:rPr>
        <w:t xml:space="preserve">Document lifecycle</w:t>
      </w:r>
    </w:p>
    <w:p w:rsidR="00000000" w:rsidDel="00000000" w:rsidP="00000000" w:rsidRDefault="00000000" w:rsidRPr="00000000" w14:paraId="000001DA">
      <w:pPr>
        <w:numPr>
          <w:ilvl w:val="0"/>
          <w:numId w:val="11"/>
        </w:numPr>
        <w:spacing w:after="120" w:line="276" w:lineRule="auto"/>
        <w:ind w:left="720" w:hanging="360"/>
        <w:rPr>
          <w:u w:val="none"/>
        </w:rPr>
      </w:pPr>
      <w:r w:rsidDel="00000000" w:rsidR="00000000" w:rsidRPr="00000000">
        <w:rPr>
          <w:rtl w:val="0"/>
        </w:rPr>
      </w:r>
      <w:hyperlink r:id="rId23">
        <w:r w:rsidDel="00000000" w:rsidR="00000000" w:rsidRPr="00000000">
          <w:rPr>
            <w:color w:val="0000ee"/>
            <w:u w:val="single"/>
            <w:rtl w:val="0"/>
          </w:rPr>
          <w:t xml:space="preserve">Security Review Documents</w:t>
        </w:r>
      </w:hyperlink>
      <w:r w:rsidDel="00000000" w:rsidR="00000000" w:rsidRPr="00000000">
        <w:rPr>
          <w:rtl w:val="0"/>
        </w:rPr>
      </w:r>
      <w:r>
        <w:rPr>
          <w:rFonts w:ascii="Arial" w:hAnsi="Arial"/>
          <w:b w:val="0"/>
          <w:sz w:val="22"/>
        </w:rPr>
        <w:t>To be moved to Security Review Documents.</w:t>
      </w:r>
    </w:p>
    <w:p w:rsidR="00000000" w:rsidDel="00000000" w:rsidP="00000000" w:rsidRDefault="00000000" w:rsidRPr="00000000" w14:paraId="000001DB">
      <w:pPr>
        <w:numPr>
          <w:ilvl w:val="0"/>
          <w:numId w:val="11"/>
        </w:numPr>
        <w:spacing w:after="120" w:line="276" w:lineRule="auto"/>
        <w:ind w:left="720" w:hanging="360"/>
        <w:rPr>
          <w:u w:val="none"/>
        </w:rPr>
      </w:pPr>
      <w:r w:rsidDel="00000000" w:rsidR="00000000" w:rsidRPr="00000000">
        <w:rPr>
          <w:rtl w:val="0"/>
        </w:rPr>
      </w:r>
      <w:r w:rsidDel="00000000" w:rsidR="00000000" w:rsidRPr="00000000">
        <w:rPr>
          <w:rtl w:val="0"/>
        </w:rPr>
      </w:r>
      <w:r w:rsidDel="00000000" w:rsidR="00000000" w:rsidRPr="00000000">
        <w:rPr>
          <w:rtl w:val="0"/>
        </w:rPr>
      </w:r>
      <w:r>
        <w:rPr>
          <w:rFonts w:ascii="Arial" w:hAnsi="Arial"/>
          <w:b w:val="0"/>
          <w:sz w:val="22"/>
        </w:rPr>
        <w:t>To be reviewed by security team: TBD.</w:t>
      </w:r>
    </w:p>
    <w:p w:rsidR="00000000" w:rsidDel="00000000" w:rsidP="00000000" w:rsidRDefault="00000000" w:rsidRPr="00000000" w14:paraId="000001DC">
      <w:pPr>
        <w:numPr>
          <w:ilvl w:val="0"/>
          <w:numId w:val="11"/>
        </w:numPr>
        <w:spacing w:line="276" w:lineRule="auto" w:after="120"/>
        <w:ind w:left="720" w:hanging="360"/>
        <w:rPr>
          <w:u w:val="none"/>
        </w:rPr>
      </w:pPr>
      <w:r w:rsidDel="00000000" w:rsidR="00000000" w:rsidRPr="00000000">
        <w:rPr>
          <w:rtl w:val="0"/>
        </w:rPr>
        <w:t xml:space="preserve">Created GitHub issues for tracking threats that need to be addressed</w:t>
      </w:r>
    </w:p>
    <w:p w:rsidR="00000000" w:rsidDel="00000000" w:rsidP="00000000" w:rsidRDefault="00000000" w:rsidRPr="00000000" w14:paraId="000001DD">
      <w:pPr>
        <w:numPr>
          <w:ilvl w:val="0"/>
          <w:numId w:val="11"/>
        </w:numPr>
        <w:spacing w:line="276" w:lineRule="auto" w:after="120"/>
        <w:ind w:left="720" w:hanging="360"/>
        <w:rPr>
          <w:u w:val="none"/>
        </w:rPr>
      </w:pPr>
      <w:r w:rsidDel="00000000" w:rsidR="00000000" w:rsidRPr="00000000">
        <w:rPr>
          <w:rtl w:val="0"/>
        </w:rPr>
        <w:t xml:space="preserve">Risk registry entities updated with </w:t>
      </w:r>
      <w:hyperlink r:id="rId24">
        <w:r w:rsidDel="00000000" w:rsidR="00000000" w:rsidRPr="00000000">
          <w:rPr>
            <w:color w:val="0000ee"/>
            <w:u w:val="single"/>
            <w:rtl w:val="0"/>
          </w:rPr>
          <w:t xml:space="preserve">Asela Jayatilleke</w:t>
        </w:r>
      </w:hyperlink>
      <w:r w:rsidDel="00000000" w:rsidR="00000000" w:rsidRPr="00000000">
        <w:rPr>
          <w:rtl w:val="0"/>
        </w:rPr>
        <w:t xml:space="preserve"> (if applicable)</w:t>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pStyle w:val="Heading1"/>
        <w:rPr/>
      </w:pPr>
      <w:bookmarkStart w:colFirst="0" w:colLast="0" w:name="_6ts6s1cnz6nf" w:id="29"/>
      <w:bookmarkEnd w:id="29"/>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1"/>
        <w:rPr/>
      </w:pPr>
      <w:bookmarkStart w:colFirst="0" w:colLast="0" w:name="_6hpu0jcpfnkr" w:id="30"/>
      <w:bookmarkEnd w:id="30"/>
      <w:r w:rsidDel="00000000" w:rsidR="00000000" w:rsidRPr="00000000">
        <w:rPr>
          <w:rtl w:val="0"/>
        </w:rPr>
        <w:t xml:space="preserve">Appendix</w:t>
      </w:r>
    </w:p>
    <w:p w:rsidR="00000000" w:rsidDel="00000000" w:rsidP="00000000" w:rsidRDefault="00000000" w:rsidRPr="00000000" w14:paraId="000001E1">
      <w:pPr>
        <w:pStyle w:val="Heading3"/>
        <w:rPr/>
      </w:pPr>
      <w:bookmarkStart w:colFirst="0" w:colLast="0" w:name="_9paa6iec6vng" w:id="31"/>
      <w:bookmarkEnd w:id="31"/>
      <w:r w:rsidDel="00000000" w:rsidR="00000000" w:rsidRPr="00000000">
        <w:rPr>
          <w:rtl w:val="0"/>
        </w:rPr>
        <w:t xml:space="preserve">Feature/Product Documentation: </w:t>
      </w:r>
    </w:p>
    <w:p w:rsidR="00000000" w:rsidDel="00000000" w:rsidP="00000000" w:rsidRDefault="00000000" w:rsidRPr="00000000" w14:paraId="000001E2">
      <w:pPr>
        <w:spacing w:after="120" w:line="276" w:lineRule="auto"/>
        <w:rPr/>
      </w:pPr>
      <w:r w:rsidDel="00000000" w:rsidR="00000000" w:rsidRPr="00000000">
        <w:rPr>
          <w:rtl w:val="0"/>
        </w:rPr>
      </w:r>
      <w:r>
        <w:rPr>
          <w:rFonts w:ascii="Arial" w:hAnsi="Arial"/>
          <w:b w:val="0"/>
          <w:sz w:val="22"/>
        </w:rPr>
        <w:t>• api/authentication.yaml</w:t>
        <w:br/>
        <w:t>• api/flow-execution.yaml</w:t>
        <w:br/>
        <w:t>• api/application.yaml</w:t>
        <w:br/>
        <w:t>• api/design.yaml</w:t>
        <w:br/>
        <w:t>• backend/internal/oauth/</w:t>
        <w:br/>
        <w:t>• backend/internal/application/model/oauth_app.go</w:t>
      </w:r>
    </w:p>
    <w:p w:rsidR="00000000" w:rsidDel="00000000" w:rsidP="00000000" w:rsidRDefault="00000000" w:rsidRPr="00000000" w14:paraId="000001E3">
      <w:pPr>
        <w:pStyle w:val="Heading3"/>
        <w:rPr/>
      </w:pPr>
      <w:bookmarkStart w:colFirst="0" w:colLast="0" w:name="_itn1188pzc34" w:id="32"/>
      <w:bookmarkEnd w:id="32"/>
      <w:r w:rsidDel="00000000" w:rsidR="00000000" w:rsidRPr="00000000">
        <w:rPr>
          <w:rtl w:val="0"/>
        </w:rPr>
        <w:t xml:space="preserve">CNAD/Application Development Checklist:</w:t>
        <w:tab/>
      </w:r>
    </w:p>
    <w:p w:rsidR="00000000" w:rsidDel="00000000" w:rsidP="00000000" w:rsidRDefault="00000000" w:rsidRPr="00000000" w14:paraId="000001E4">
      <w:pPr>
        <w:spacing w:after="120" w:line="276" w:lineRule="auto"/>
        <w:rPr/>
      </w:pPr>
      <w:r w:rsidDel="00000000" w:rsidR="00000000" w:rsidRPr="00000000">
        <w:rPr>
          <w:rtl w:val="0"/>
        </w:rPr>
      </w:r>
      <w:r>
        <w:rPr>
          <w:rFonts w:ascii="Arial" w:hAnsi="Arial"/>
          <w:b w:val="0"/>
          <w:sz w:val="22"/>
        </w:rPr>
        <w:t>• OAuth endpoint validation: All inputs (redirect_uri, scope, grant_type, response_type) are validated against registered application configuration.</w:t>
        <w:br/>
        <w:t>• Client authentication: client_secret_basic, client_secret_post, and none methods supported with constant-time comparison.</w:t>
        <w:br/>
        <w:t>• Token lifecycle: Authorization codes are single-use, configurable expiry. Tokens include iss, sub, aud, exp, iat, jti claims.</w:t>
        <w:br/>
        <w:t>• PKCE: Required for public clients. S256 and plain methods supported. Downgrade prevention enforced.</w:t>
        <w:br/>
        <w:t>• Error responses: Pre-redirect errors go to error page. Post-redirect errors redirect with error+state. No sensitive details in error responses.</w:t>
      </w:r>
    </w:p>
    <w:p w:rsidR="00000000" w:rsidDel="00000000" w:rsidP="00000000" w:rsidRDefault="00000000" w:rsidRPr="00000000" w14:paraId="000001E5">
      <w:pPr>
        <w:pStyle w:val="Heading3"/>
        <w:rPr/>
      </w:pPr>
      <w:bookmarkStart w:colFirst="0" w:colLast="0" w:name="_tlbifb32vvbg" w:id="33"/>
      <w:bookmarkEnd w:id="33"/>
      <w:r w:rsidDel="00000000" w:rsidR="00000000" w:rsidRPr="00000000">
        <w:rPr>
          <w:rtl w:val="0"/>
        </w:rPr>
        <w:t xml:space="preserve">Sample Configs:</w:t>
      </w:r>
    </w:p>
    <w:p w:rsidR="00000000" w:rsidDel="00000000" w:rsidP="00000000" w:rsidRDefault="00000000" w:rsidRPr="00000000" w14:paraId="000001E6">
      <w:pPr>
        <w:spacing w:after="120" w:line="276" w:lineRule="auto"/>
        <w:ind w:left="0" w:firstLine="0"/>
        <w:rPr/>
      </w:pPr>
      <w:r w:rsidDel="00000000" w:rsidR="00000000" w:rsidRPr="00000000">
        <w:rPr>
          <w:rtl w:val="0"/>
        </w:rPr>
      </w:r>
      <w:r w:rsidDel="00000000" w:rsidR="00000000" w:rsidRPr="00000000">
        <w:rPr>
          <w:rtl w:val="0"/>
        </w:rPr>
      </w:r>
      <w:r>
        <w:rPr>
          <w:rFonts w:ascii="Arial" w:hAnsi="Arial"/>
          <w:b w:val="0"/>
          <w:sz w:val="22"/>
        </w:rPr>
        <w:t># deployment.yaml (OAuth-relevant)</w:t>
        <w:br/>
        <w:t>server:</w:t>
        <w:br/>
        <w:t xml:space="preserve">  hostname: "localhost"</w:t>
        <w:br/>
        <w:t xml:space="preserve">  port: 8090</w:t>
        <w:br/>
        <w:br/>
        <w:t>tls:</w:t>
        <w:br/>
        <w:t xml:space="preserve">  min_version: "1.3"</w:t>
        <w:br/>
        <w:t xml:space="preserve">  cert_file: "...server.cert"</w:t>
        <w:br/>
        <w:t xml:space="preserve">  key_file: "...server.key"</w:t>
        <w:br/>
        <w:br/>
        <w:t>jwt:</w:t>
        <w:br/>
        <w:t xml:space="preserve">  preferred_key_id: "default-key"</w:t>
        <w:br/>
        <w:t xml:space="preserve">  validity_period: 3600</w:t>
        <w:br/>
        <w:t xml:space="preserve">  leeway: 0</w:t>
        <w:br/>
        <w:br/>
        <w:t>oauth:</w:t>
        <w:br/>
        <w:t xml:space="preserve">  refresh_token:</w:t>
        <w:br/>
        <w:t xml:space="preserve">    renew_on_grant: false</w:t>
        <w:br/>
        <w:t xml:space="preserve">    validity_period: 86400</w:t>
        <w:br/>
        <w:t xml:space="preserve">  authorization_code:</w:t>
        <w:br/>
        <w:t xml:space="preserve">    validity_period: 300</w:t>
        <w:br/>
        <w:t xml:space="preserve">  dcr:</w:t>
        <w:br/>
        <w:t xml:space="preserve">    insecure: false  # MUST be false in production</w:t>
        <w:br/>
        <w:br/>
        <w:t># Per-app config (in application model):</w:t>
        <w:br/>
        <w:t># token.access_token.validity_period, token.access_token.user_attributes</w:t>
        <w:br/>
        <w:t># token.id_token.validity_period, token.id_token.user_attributes</w:t>
        <w:br/>
        <w:t># user_info.user_attributes, scope_claims, pkce_required, public_client</w:t>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pStyle w:val="Heading3"/>
        <w:rPr/>
      </w:pPr>
      <w:bookmarkStart w:colFirst="0" w:colLast="0" w:name="_2wqwnhxdi8it" w:id="34"/>
      <w:bookmarkEnd w:id="34"/>
      <w:r w:rsidDel="00000000" w:rsidR="00000000" w:rsidRPr="00000000">
        <w:rPr>
          <w:rtl w:val="0"/>
        </w:rPr>
        <w:t xml:space="preserve">Sample Audit Logs:</w:t>
      </w:r>
    </w:p>
    <w:p w:rsidR="00000000" w:rsidDel="00000000" w:rsidP="00000000" w:rsidRDefault="00000000" w:rsidRPr="00000000" w14:paraId="000001E9">
      <w:pPr>
        <w:spacing w:after="120" w:line="276" w:lineRule="auto"/>
        <w:ind w:left="0" w:firstLine="0"/>
        <w:rPr/>
      </w:pPr>
      <w:r w:rsidDel="00000000" w:rsidR="00000000" w:rsidRPr="00000000">
        <w:rPr>
          <w:rtl w:val="0"/>
        </w:rPr>
      </w:r>
      <w:r>
        <w:rPr>
          <w:rFonts w:ascii="Arial" w:hAnsi="Arial"/>
          <w:b w:val="0"/>
          <w:sz w:val="22"/>
        </w:rPr>
        <w:t>Recommended audit events:</w:t>
        <w:br/>
        <w:t>• Token issuance: grant_type, client_id, scopes, sub, duration_ms</w:t>
        <w:br/>
        <w:t>• Client auth failures: client_id, method, error</w:t>
        <w:br/>
        <w:t>• Auth code gen/consumption: code_id, client_id, user_id</w:t>
        <w:br/>
        <w:t>• DCR: client_id, redirect_uris, grants</w:t>
        <w:br/>
        <w:t>• Introspection: caller, token_hint, active</w:t>
        <w:br/>
        <w:t>• Observability: TOKEN_ISSUED, TOKEN_ISSUANCE_FAILED</w:t>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r>
    </w:p>
    <w:p>
      <w:pPr>
        <w:pStyle w:val="Heading3"/>
      </w:pPr>
      <w:r>
        <w:t>RFC 9700 Compliance Summary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2340"/>
        <w:gridCol w:w="2340"/>
        <w:gridCol w:w="2340"/>
        <w:gridCol w:w="2340"/>
      </w:tblGrid>
      <w:tr>
        <w:tc>
          <w:tcPr>
            <w:tcW w:type="dxa" w:w="2340"/>
            <w:shd w:fill="D9E2F3"/>
          </w:tcPr>
          <w:p>
            <w:pPr>
              <w:spacing w:before="20" w:after="20" w:line="259" w:lineRule="auto"/>
            </w:pPr>
            <w:r>
              <w:rPr>
                <w:rFonts w:ascii="Arial" w:hAnsi="Arial"/>
                <w:b/>
                <w:sz w:val="20"/>
              </w:rPr>
              <w:t>Requirement</w:t>
            </w:r>
          </w:p>
        </w:tc>
        <w:tc>
          <w:tcPr>
            <w:tcW w:type="dxa" w:w="2340"/>
            <w:shd w:fill="D9E2F3"/>
          </w:tcPr>
          <w:p>
            <w:pPr>
              <w:spacing w:before="20" w:after="20" w:line="259" w:lineRule="auto"/>
            </w:pPr>
            <w:r>
              <w:rPr>
                <w:rFonts w:ascii="Arial" w:hAnsi="Arial"/>
                <w:b/>
                <w:sz w:val="20"/>
              </w:rPr>
              <w:t>Section</w:t>
            </w:r>
          </w:p>
        </w:tc>
        <w:tc>
          <w:tcPr>
            <w:tcW w:type="dxa" w:w="2340"/>
            <w:shd w:fill="D9E2F3"/>
          </w:tcPr>
          <w:p>
            <w:pPr>
              <w:spacing w:before="20" w:after="20" w:line="259" w:lineRule="auto"/>
            </w:pPr>
            <w:r>
              <w:rPr>
                <w:rFonts w:ascii="Arial" w:hAnsi="Arial"/>
                <w:b/>
                <w:sz w:val="20"/>
              </w:rPr>
              <w:t>Status</w:t>
            </w:r>
          </w:p>
        </w:tc>
        <w:tc>
          <w:tcPr>
            <w:tcW w:type="dxa" w:w="2340"/>
            <w:shd w:fill="D9E2F3"/>
          </w:tcPr>
          <w:p>
            <w:pPr>
              <w:spacing w:before="20" w:after="20" w:line="259" w:lineRule="auto"/>
            </w:pPr>
            <w:r>
              <w:rPr>
                <w:rFonts w:ascii="Arial" w:hAnsi="Arial"/>
                <w:b/>
                <w:sz w:val="20"/>
              </w:rPr>
              <w:t>Notes</w:t>
            </w:r>
          </w:p>
        </w:tc>
      </w:tr>
      <w:tr>
        <w:tc>
          <w:tcPr>
            <w:tcW w:type="dxa" w:w="2340"/>
          </w:tcPr>
          <w:p>
            <w:pPr>
              <w:spacing w:before="20" w:after="20" w:line="259" w:lineRule="auto"/>
            </w:pPr>
            <w:r>
              <w:rPr>
                <w:rFonts w:ascii="Arial" w:hAnsi="Arial"/>
                <w:b w:val="0"/>
                <w:sz w:val="20"/>
              </w:rPr>
              <w:t>Exact redirect URI matching (MUST)</w:t>
            </w:r>
          </w:p>
        </w:tc>
        <w:tc>
          <w:tcPr>
            <w:tcW w:type="dxa" w:w="2340"/>
          </w:tcPr>
          <w:p>
            <w:pPr>
              <w:spacing w:before="20" w:after="20" w:line="259" w:lineRule="auto"/>
            </w:pPr>
            <w:r>
              <w:rPr>
                <w:rFonts w:ascii="Arial" w:hAnsi="Arial"/>
                <w:b w:val="0"/>
                <w:sz w:val="20"/>
              </w:rPr>
              <w:t>2.1, 4.1.3</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Exact string comparison. No wildcards or pattern matching.</w:t>
            </w:r>
          </w:p>
        </w:tc>
      </w:tr>
      <w:tr>
        <w:tc>
          <w:tcPr>
            <w:tcW w:type="dxa" w:w="2340"/>
          </w:tcPr>
          <w:p>
            <w:pPr>
              <w:spacing w:before="20" w:after="20" w:line="259" w:lineRule="auto"/>
            </w:pPr>
            <w:r>
              <w:rPr>
                <w:rFonts w:ascii="Arial" w:hAnsi="Arial"/>
                <w:b w:val="0"/>
                <w:sz w:val="20"/>
              </w:rPr>
              <w:t>No open redirectors (MUST NOT)</w:t>
            </w:r>
          </w:p>
        </w:tc>
        <w:tc>
          <w:tcPr>
            <w:tcW w:type="dxa" w:w="2340"/>
          </w:tcPr>
          <w:p>
            <w:pPr>
              <w:spacing w:before="20" w:after="20" w:line="259" w:lineRule="auto"/>
            </w:pPr>
            <w:r>
              <w:rPr>
                <w:rFonts w:ascii="Arial" w:hAnsi="Arial"/>
                <w:b w:val="0"/>
                <w:sz w:val="20"/>
              </w:rPr>
              <w:t>2.1, 4.11</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Invalid redirect → error page, not redirect to client.</w:t>
            </w:r>
          </w:p>
        </w:tc>
      </w:tr>
      <w:tr>
        <w:tc>
          <w:tcPr>
            <w:tcW w:type="dxa" w:w="2340"/>
          </w:tcPr>
          <w:p>
            <w:pPr>
              <w:spacing w:before="20" w:after="20" w:line="259" w:lineRule="auto"/>
            </w:pPr>
            <w:r>
              <w:rPr>
                <w:rFonts w:ascii="Arial" w:hAnsi="Arial"/>
                <w:b w:val="0"/>
                <w:sz w:val="20"/>
              </w:rPr>
              <w:t>CSRF protection (MUST)</w:t>
            </w:r>
          </w:p>
        </w:tc>
        <w:tc>
          <w:tcPr>
            <w:tcW w:type="dxa" w:w="2340"/>
          </w:tcPr>
          <w:p>
            <w:pPr>
              <w:spacing w:before="20" w:after="20" w:line="259" w:lineRule="auto"/>
            </w:pPr>
            <w:r>
              <w:rPr>
                <w:rFonts w:ascii="Arial" w:hAnsi="Arial"/>
                <w:b w:val="0"/>
                <w:sz w:val="20"/>
              </w:rPr>
              <w:t>2.1, 4.7.1</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PKCE binds code to client instance. State param also supported.</w:t>
            </w:r>
          </w:p>
        </w:tc>
      </w:tr>
      <w:tr>
        <w:tc>
          <w:tcPr>
            <w:tcW w:type="dxa" w:w="2340"/>
          </w:tcPr>
          <w:p>
            <w:pPr>
              <w:spacing w:before="20" w:after="20" w:line="259" w:lineRule="auto"/>
            </w:pPr>
            <w:r>
              <w:rPr>
                <w:rFonts w:ascii="Arial" w:hAnsi="Arial"/>
                <w:b w:val="0"/>
                <w:sz w:val="20"/>
              </w:rPr>
              <w:t>Mix-up defense (REQUIRED when multi-AS)</w:t>
            </w:r>
          </w:p>
        </w:tc>
        <w:tc>
          <w:tcPr>
            <w:tcW w:type="dxa" w:w="2340"/>
          </w:tcPr>
          <w:p>
            <w:pPr>
              <w:spacing w:before="20" w:after="20" w:line="259" w:lineRule="auto"/>
            </w:pPr>
            <w:r>
              <w:rPr>
                <w:rFonts w:ascii="Arial" w:hAnsi="Arial"/>
                <w:b w:val="0"/>
                <w:sz w:val="20"/>
              </w:rPr>
              <w:t>2.1, 4.4.2</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AS Metadata via /.well-known. iss claim in tokens per RFC 9207.</w:t>
            </w:r>
          </w:p>
        </w:tc>
      </w:tr>
      <w:tr>
        <w:tc>
          <w:tcPr>
            <w:tcW w:type="dxa" w:w="2340"/>
          </w:tcPr>
          <w:p>
            <w:pPr>
              <w:spacing w:before="20" w:after="20" w:line="259" w:lineRule="auto"/>
            </w:pPr>
            <w:r>
              <w:rPr>
                <w:rFonts w:ascii="Arial" w:hAnsi="Arial"/>
                <w:b w:val="0"/>
                <w:sz w:val="20"/>
              </w:rPr>
              <w:t>Public clients MUST use PKCE</w:t>
            </w:r>
          </w:p>
        </w:tc>
        <w:tc>
          <w:tcPr>
            <w:tcW w:type="dxa" w:w="2340"/>
          </w:tcPr>
          <w:p>
            <w:pPr>
              <w:spacing w:before="20" w:after="20" w:line="259" w:lineRule="auto"/>
            </w:pPr>
            <w:r>
              <w:rPr>
                <w:rFonts w:ascii="Arial" w:hAnsi="Arial"/>
                <w:b w:val="0"/>
                <w:sz w:val="20"/>
              </w:rPr>
              <w:t>2.1.1</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Enforced for public clients. RECOMMENDED for confidential.</w:t>
            </w:r>
          </w:p>
        </w:tc>
      </w:tr>
      <w:tr>
        <w:tc>
          <w:tcPr>
            <w:tcW w:type="dxa" w:w="2340"/>
          </w:tcPr>
          <w:p>
            <w:pPr>
              <w:spacing w:before="20" w:after="20" w:line="259" w:lineRule="auto"/>
            </w:pPr>
            <w:r>
              <w:rPr>
                <w:rFonts w:ascii="Arial" w:hAnsi="Arial"/>
                <w:b w:val="0"/>
                <w:sz w:val="20"/>
              </w:rPr>
              <w:t>AS MUST support PKCE</w:t>
            </w:r>
          </w:p>
        </w:tc>
        <w:tc>
          <w:tcPr>
            <w:tcW w:type="dxa" w:w="2340"/>
          </w:tcPr>
          <w:p>
            <w:pPr>
              <w:spacing w:before="20" w:after="20" w:line="259" w:lineRule="auto"/>
            </w:pPr>
            <w:r>
              <w:rPr>
                <w:rFonts w:ascii="Arial" w:hAnsi="Arial"/>
                <w:b w:val="0"/>
                <w:sz w:val="20"/>
              </w:rPr>
              <w:t>2.1.1</w:t>
            </w:r>
          </w:p>
        </w:tc>
        <w:tc>
          <w:tcPr>
            <w:tcW w:type="dxa" w:w="2340"/>
          </w:tcPr>
          <w:p>
            <w:pPr>
              <w:spacing w:before="20" w:after="20" w:line="259" w:lineRule="auto"/>
            </w:pPr>
            <w:r>
              <w:rPr>
                <w:rFonts w:ascii="Arial" w:hAnsi="Arial"/>
                <w:b w:val="0"/>
                <w:sz w:val="20"/>
              </w:rPr>
              <w:t>Partial</w:t>
            </w:r>
          </w:p>
        </w:tc>
        <w:tc>
          <w:tcPr>
            <w:tcW w:type="dxa" w:w="2340"/>
          </w:tcPr>
          <w:p>
            <w:pPr>
              <w:spacing w:before="20" w:after="20" w:line="259" w:lineRule="auto"/>
            </w:pPr>
            <w:r>
              <w:rPr>
                <w:rFonts w:ascii="Arial" w:hAnsi="Arial"/>
                <w:b w:val="0"/>
                <w:sz w:val="20"/>
              </w:rPr>
              <w:t>S256 + plain methods. plain method should be disabled per Security BCP. Only S256 recommended.</w:t>
            </w:r>
          </w:p>
        </w:tc>
      </w:tr>
      <w:tr>
        <w:tc>
          <w:tcPr>
            <w:tcW w:type="dxa" w:w="2340"/>
          </w:tcPr>
          <w:p>
            <w:pPr>
              <w:spacing w:before="20" w:after="20" w:line="259" w:lineRule="auto"/>
            </w:pPr>
            <w:r>
              <w:rPr>
                <w:rFonts w:ascii="Arial" w:hAnsi="Arial"/>
                <w:b w:val="0"/>
                <w:sz w:val="20"/>
              </w:rPr>
              <w:t>AS MUST enforce code_verifier</w:t>
            </w:r>
          </w:p>
        </w:tc>
        <w:tc>
          <w:tcPr>
            <w:tcW w:type="dxa" w:w="2340"/>
          </w:tcPr>
          <w:p>
            <w:pPr>
              <w:spacing w:before="20" w:after="20" w:line="259" w:lineRule="auto"/>
            </w:pPr>
            <w:r>
              <w:rPr>
                <w:rFonts w:ascii="Arial" w:hAnsi="Arial"/>
                <w:b w:val="0"/>
                <w:sz w:val="20"/>
              </w:rPr>
              <w:t>2.1.1</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Stored code_challenge verified at token endpoint.</w:t>
            </w:r>
          </w:p>
        </w:tc>
      </w:tr>
      <w:tr>
        <w:tc>
          <w:tcPr>
            <w:tcW w:type="dxa" w:w="2340"/>
          </w:tcPr>
          <w:p>
            <w:pPr>
              <w:spacing w:before="20" w:after="20" w:line="259" w:lineRule="auto"/>
            </w:pPr>
            <w:r>
              <w:rPr>
                <w:rFonts w:ascii="Arial" w:hAnsi="Arial"/>
                <w:b w:val="0"/>
                <w:sz w:val="20"/>
              </w:rPr>
              <w:t>PKCE downgrade prevention (MUST)</w:t>
            </w:r>
          </w:p>
        </w:tc>
        <w:tc>
          <w:tcPr>
            <w:tcW w:type="dxa" w:w="2340"/>
          </w:tcPr>
          <w:p>
            <w:pPr>
              <w:spacing w:before="20" w:after="20" w:line="259" w:lineRule="auto"/>
            </w:pPr>
            <w:r>
              <w:rPr>
                <w:rFonts w:ascii="Arial" w:hAnsi="Arial"/>
                <w:b w:val="0"/>
                <w:sz w:val="20"/>
              </w:rPr>
              <w:t>2.1.1, 4.8.2</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code_verifier rejected if no code_challenge was in auth request.</w:t>
            </w:r>
          </w:p>
        </w:tc>
      </w:tr>
      <w:tr>
        <w:tc>
          <w:tcPr>
            <w:tcW w:type="dxa" w:w="2340"/>
          </w:tcPr>
          <w:p>
            <w:pPr>
              <w:spacing w:before="20" w:after="20" w:line="259" w:lineRule="auto"/>
            </w:pPr>
            <w:r>
              <w:rPr>
                <w:rFonts w:ascii="Arial" w:hAnsi="Arial"/>
                <w:b w:val="0"/>
                <w:sz w:val="20"/>
              </w:rPr>
              <w:t>Implicit grant deprecated (SHOULD NOT)</w:t>
            </w:r>
          </w:p>
        </w:tc>
        <w:tc>
          <w:tcPr>
            <w:tcW w:type="dxa" w:w="2340"/>
          </w:tcPr>
          <w:p>
            <w:pPr>
              <w:spacing w:before="20" w:after="20" w:line="259" w:lineRule="auto"/>
            </w:pPr>
            <w:r>
              <w:rPr>
                <w:rFonts w:ascii="Arial" w:hAnsi="Arial"/>
                <w:b w:val="0"/>
                <w:sz w:val="20"/>
              </w:rPr>
              <w:t>2.1.2</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Only response_type=code supported. No implicit/token.</w:t>
            </w:r>
          </w:p>
        </w:tc>
      </w:tr>
      <w:tr>
        <w:tc>
          <w:tcPr>
            <w:tcW w:type="dxa" w:w="2340"/>
          </w:tcPr>
          <w:p>
            <w:pPr>
              <w:spacing w:before="20" w:after="20" w:line="259" w:lineRule="auto"/>
            </w:pPr>
            <w:r>
              <w:rPr>
                <w:rFonts w:ascii="Arial" w:hAnsi="Arial"/>
                <w:b w:val="0"/>
                <w:sz w:val="20"/>
              </w:rPr>
              <w:t>Sender-constrained access tokens (SHOULD)</w:t>
            </w:r>
          </w:p>
        </w:tc>
        <w:tc>
          <w:tcPr>
            <w:tcW w:type="dxa" w:w="2340"/>
          </w:tcPr>
          <w:p>
            <w:pPr>
              <w:spacing w:before="20" w:after="20" w:line="259" w:lineRule="auto"/>
            </w:pPr>
            <w:r>
              <w:rPr>
                <w:rFonts w:ascii="Arial" w:hAnsi="Arial"/>
                <w:b w:val="0"/>
                <w:sz w:val="20"/>
              </w:rPr>
              <w:t>2.2.1</w:t>
            </w:r>
          </w:p>
        </w:tc>
        <w:tc>
          <w:tcPr>
            <w:tcW w:type="dxa" w:w="2340"/>
          </w:tcPr>
          <w:p>
            <w:pPr>
              <w:spacing w:before="20" w:after="20" w:line="259" w:lineRule="auto"/>
            </w:pPr>
            <w:r>
              <w:rPr>
                <w:rFonts w:ascii="Arial" w:hAnsi="Arial"/>
                <w:b w:val="0"/>
                <w:sz w:val="20"/>
              </w:rPr>
              <w:t>Partial</w:t>
            </w:r>
          </w:p>
        </w:tc>
        <w:tc>
          <w:tcPr>
            <w:tcW w:type="dxa" w:w="2340"/>
          </w:tcPr>
          <w:p>
            <w:pPr>
              <w:spacing w:before="20" w:after="20" w:line="259" w:lineRule="auto"/>
            </w:pPr>
            <w:r>
              <w:rPr>
                <w:rFonts w:ascii="Arial" w:hAnsi="Arial"/>
                <w:b w:val="0"/>
                <w:sz w:val="20"/>
              </w:rPr>
              <w:t>Bearer tokens only. DPoP (RFC 9449) / mTLS (RFC 8705) not yet implemented.</w:t>
            </w:r>
          </w:p>
        </w:tc>
      </w:tr>
      <w:tr>
        <w:tc>
          <w:tcPr>
            <w:tcW w:type="dxa" w:w="2340"/>
          </w:tcPr>
          <w:p>
            <w:pPr>
              <w:spacing w:before="20" w:after="20" w:line="259" w:lineRule="auto"/>
            </w:pPr>
            <w:r>
              <w:rPr>
                <w:rFonts w:ascii="Arial" w:hAnsi="Arial"/>
                <w:b w:val="0"/>
                <w:sz w:val="20"/>
              </w:rPr>
              <w:t>Refresh token replay detection (MUST for public)</w:t>
            </w:r>
          </w:p>
        </w:tc>
        <w:tc>
          <w:tcPr>
            <w:tcW w:type="dxa" w:w="2340"/>
          </w:tcPr>
          <w:p>
            <w:pPr>
              <w:spacing w:before="20" w:after="20" w:line="259" w:lineRule="auto"/>
            </w:pPr>
            <w:r>
              <w:rPr>
                <w:rFonts w:ascii="Arial" w:hAnsi="Arial"/>
                <w:b w:val="0"/>
                <w:sz w:val="20"/>
              </w:rPr>
              <w:t>2.2.2, 4.14.2</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Refresh token rotation via renew_on_grant config.</w:t>
            </w:r>
          </w:p>
        </w:tc>
      </w:tr>
      <w:tr>
        <w:tc>
          <w:tcPr>
            <w:tcW w:type="dxa" w:w="2340"/>
          </w:tcPr>
          <w:p>
            <w:pPr>
              <w:spacing w:before="20" w:after="20" w:line="259" w:lineRule="auto"/>
            </w:pPr>
            <w:r>
              <w:rPr>
                <w:rFonts w:ascii="Arial" w:hAnsi="Arial"/>
                <w:b w:val="0"/>
                <w:sz w:val="20"/>
              </w:rPr>
              <w:t>Audience-restricted access tokens (SHOULD)</w:t>
            </w:r>
          </w:p>
        </w:tc>
        <w:tc>
          <w:tcPr>
            <w:tcW w:type="dxa" w:w="2340"/>
          </w:tcPr>
          <w:p>
            <w:pPr>
              <w:spacing w:before="20" w:after="20" w:line="259" w:lineRule="auto"/>
            </w:pPr>
            <w:r>
              <w:rPr>
                <w:rFonts w:ascii="Arial" w:hAnsi="Arial"/>
                <w:b w:val="0"/>
                <w:sz w:val="20"/>
              </w:rPr>
              <w:t>2.3</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aud claim set. Resource indicators (RFC 8707) supported.</w:t>
            </w:r>
          </w:p>
        </w:tc>
      </w:tr>
      <w:tr>
        <w:tc>
          <w:tcPr>
            <w:tcW w:type="dxa" w:w="2340"/>
          </w:tcPr>
          <w:p>
            <w:pPr>
              <w:spacing w:before="20" w:after="20" w:line="259" w:lineRule="auto"/>
            </w:pPr>
            <w:r>
              <w:rPr>
                <w:rFonts w:ascii="Arial" w:hAnsi="Arial"/>
                <w:b w:val="0"/>
                <w:sz w:val="20"/>
              </w:rPr>
              <w:t>Access token scope restriction (SHOULD)</w:t>
            </w:r>
          </w:p>
        </w:tc>
        <w:tc>
          <w:tcPr>
            <w:tcW w:type="dxa" w:w="2340"/>
          </w:tcPr>
          <w:p>
            <w:pPr>
              <w:spacing w:before="20" w:after="20" w:line="259" w:lineRule="auto"/>
            </w:pPr>
            <w:r>
              <w:rPr>
                <w:rFonts w:ascii="Arial" w:hAnsi="Arial"/>
                <w:b w:val="0"/>
                <w:sz w:val="20"/>
              </w:rPr>
              <w:t>2.3</w:t>
            </w:r>
          </w:p>
        </w:tc>
        <w:tc>
          <w:tcPr>
            <w:tcW w:type="dxa" w:w="2340"/>
          </w:tcPr>
          <w:p>
            <w:pPr>
              <w:spacing w:before="20" w:after="20" w:line="259" w:lineRule="auto"/>
            </w:pPr>
            <w:r>
              <w:rPr>
                <w:rFonts w:ascii="Arial" w:hAnsi="Arial"/>
                <w:b w:val="0"/>
                <w:sz w:val="20"/>
              </w:rPr>
              <w:t>Non-Compliant</w:t>
            </w:r>
          </w:p>
        </w:tc>
        <w:tc>
          <w:tcPr>
            <w:tcW w:type="dxa" w:w="2340"/>
          </w:tcPr>
          <w:p>
            <w:pPr>
              <w:spacing w:before="20" w:after="20" w:line="259" w:lineRule="auto"/>
            </w:pPr>
            <w:r>
              <w:rPr>
                <w:rFonts w:ascii="Arial" w:hAnsi="Arial"/>
                <w:b w:val="0"/>
                <w:sz w:val="20"/>
              </w:rPr>
              <w:t>Scope intersection on refresh only. Initial issuance: ValidateScopes is no-op. Any scope granted.</w:t>
            </w:r>
          </w:p>
        </w:tc>
      </w:tr>
      <w:tr>
        <w:tc>
          <w:tcPr>
            <w:tcW w:type="dxa" w:w="2340"/>
          </w:tcPr>
          <w:p>
            <w:pPr>
              <w:spacing w:before="20" w:after="20" w:line="259" w:lineRule="auto"/>
            </w:pPr>
            <w:r>
              <w:rPr>
                <w:rFonts w:ascii="Arial" w:hAnsi="Arial"/>
                <w:b w:val="0"/>
                <w:sz w:val="20"/>
              </w:rPr>
              <w:t>ROPC grant (MUST NOT)</w:t>
            </w:r>
          </w:p>
        </w:tc>
        <w:tc>
          <w:tcPr>
            <w:tcW w:type="dxa" w:w="2340"/>
          </w:tcPr>
          <w:p>
            <w:pPr>
              <w:spacing w:before="20" w:after="20" w:line="259" w:lineRule="auto"/>
            </w:pPr>
            <w:r>
              <w:rPr>
                <w:rFonts w:ascii="Arial" w:hAnsi="Arial"/>
                <w:b w:val="0"/>
                <w:sz w:val="20"/>
              </w:rPr>
              <w:t>2.4</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Not implemented. No password grant handler.</w:t>
            </w:r>
          </w:p>
        </w:tc>
      </w:tr>
      <w:tr>
        <w:tc>
          <w:tcPr>
            <w:tcW w:type="dxa" w:w="2340"/>
          </w:tcPr>
          <w:p>
            <w:pPr>
              <w:spacing w:before="20" w:after="20" w:line="259" w:lineRule="auto"/>
            </w:pPr>
            <w:r>
              <w:rPr>
                <w:rFonts w:ascii="Arial" w:hAnsi="Arial"/>
                <w:b w:val="0"/>
                <w:sz w:val="20"/>
              </w:rPr>
              <w:t>Client authentication (SHOULD enforce)</w:t>
            </w:r>
          </w:p>
        </w:tc>
        <w:tc>
          <w:tcPr>
            <w:tcW w:type="dxa" w:w="2340"/>
          </w:tcPr>
          <w:p>
            <w:pPr>
              <w:spacing w:before="20" w:after="20" w:line="259" w:lineRule="auto"/>
            </w:pPr>
            <w:r>
              <w:rPr>
                <w:rFonts w:ascii="Arial" w:hAnsi="Arial"/>
                <w:b w:val="0"/>
                <w:sz w:val="20"/>
              </w:rPr>
              <w:t>2.5</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client_secret_basic/post. Constant-time SHA-256 comparison.</w:t>
            </w:r>
          </w:p>
        </w:tc>
      </w:tr>
      <w:tr>
        <w:tc>
          <w:tcPr>
            <w:tcW w:type="dxa" w:w="2340"/>
          </w:tcPr>
          <w:p>
            <w:pPr>
              <w:spacing w:before="20" w:after="20" w:line="259" w:lineRule="auto"/>
            </w:pPr>
            <w:r>
              <w:rPr>
                <w:rFonts w:ascii="Arial" w:hAnsi="Arial"/>
                <w:b w:val="0"/>
                <w:sz w:val="20"/>
              </w:rPr>
              <w:t>Asymmetric client auth (RECOMMENDED)</w:t>
            </w:r>
          </w:p>
        </w:tc>
        <w:tc>
          <w:tcPr>
            <w:tcW w:type="dxa" w:w="2340"/>
          </w:tcPr>
          <w:p>
            <w:pPr>
              <w:spacing w:before="20" w:after="20" w:line="259" w:lineRule="auto"/>
            </w:pPr>
            <w:r>
              <w:rPr>
                <w:rFonts w:ascii="Arial" w:hAnsi="Arial"/>
                <w:b w:val="0"/>
                <w:sz w:val="20"/>
              </w:rPr>
              <w:t>2.5</w:t>
            </w:r>
          </w:p>
        </w:tc>
        <w:tc>
          <w:tcPr>
            <w:tcW w:type="dxa" w:w="2340"/>
          </w:tcPr>
          <w:p>
            <w:pPr>
              <w:spacing w:before="20" w:after="20" w:line="259" w:lineRule="auto"/>
            </w:pPr>
            <w:r>
              <w:rPr>
                <w:rFonts w:ascii="Arial" w:hAnsi="Arial"/>
                <w:b w:val="0"/>
                <w:sz w:val="20"/>
              </w:rPr>
              <w:t>Not Impl.</w:t>
            </w:r>
          </w:p>
        </w:tc>
        <w:tc>
          <w:tcPr>
            <w:tcW w:type="dxa" w:w="2340"/>
          </w:tcPr>
          <w:p>
            <w:pPr>
              <w:spacing w:before="20" w:after="20" w:line="259" w:lineRule="auto"/>
            </w:pPr>
            <w:r>
              <w:rPr>
                <w:rFonts w:ascii="Arial" w:hAnsi="Arial"/>
                <w:b w:val="0"/>
                <w:sz w:val="20"/>
              </w:rPr>
              <w:t>Only symmetric (shared secret). private_key_jwt / mTLS not supported.</w:t>
            </w:r>
          </w:p>
        </w:tc>
      </w:tr>
      <w:tr>
        <w:tc>
          <w:tcPr>
            <w:tcW w:type="dxa" w:w="2340"/>
          </w:tcPr>
          <w:p>
            <w:pPr>
              <w:spacing w:before="20" w:after="20" w:line="259" w:lineRule="auto"/>
            </w:pPr>
            <w:r>
              <w:rPr>
                <w:rFonts w:ascii="Arial" w:hAnsi="Arial"/>
                <w:b w:val="0"/>
                <w:sz w:val="20"/>
              </w:rPr>
              <w:t>AS Metadata (RECOMMENDED)</w:t>
            </w:r>
          </w:p>
        </w:tc>
        <w:tc>
          <w:tcPr>
            <w:tcW w:type="dxa" w:w="2340"/>
          </w:tcPr>
          <w:p>
            <w:pPr>
              <w:spacing w:before="20" w:after="20" w:line="259" w:lineRule="auto"/>
            </w:pPr>
            <w:r>
              <w:rPr>
                <w:rFonts w:ascii="Arial" w:hAnsi="Arial"/>
                <w:b w:val="0"/>
                <w:sz w:val="20"/>
              </w:rPr>
              <w:t>2.6</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Both /.well-known/openid-configuration and /oauth-authorization-server.</w:t>
            </w:r>
          </w:p>
        </w:tc>
      </w:tr>
      <w:tr>
        <w:tc>
          <w:tcPr>
            <w:tcW w:type="dxa" w:w="2340"/>
          </w:tcPr>
          <w:p>
            <w:pPr>
              <w:spacing w:before="20" w:after="20" w:line="259" w:lineRule="auto"/>
            </w:pPr>
            <w:r>
              <w:rPr>
                <w:rFonts w:ascii="Arial" w:hAnsi="Arial"/>
                <w:b w:val="0"/>
                <w:sz w:val="20"/>
              </w:rPr>
              <w:t>No http redirect URIs (MUST NOT)</w:t>
            </w:r>
          </w:p>
        </w:tc>
        <w:tc>
          <w:tcPr>
            <w:tcW w:type="dxa" w:w="2340"/>
          </w:tcPr>
          <w:p>
            <w:pPr>
              <w:spacing w:before="20" w:after="20" w:line="259" w:lineRule="auto"/>
            </w:pPr>
            <w:r>
              <w:rPr>
                <w:rFonts w:ascii="Arial" w:hAnsi="Arial"/>
                <w:b w:val="0"/>
                <w:sz w:val="20"/>
              </w:rPr>
              <w:t>2.6</w:t>
            </w:r>
          </w:p>
        </w:tc>
        <w:tc>
          <w:tcPr>
            <w:tcW w:type="dxa" w:w="2340"/>
          </w:tcPr>
          <w:p>
            <w:pPr>
              <w:spacing w:before="20" w:after="20" w:line="259" w:lineRule="auto"/>
            </w:pPr>
            <w:r>
              <w:rPr>
                <w:rFonts w:ascii="Arial" w:hAnsi="Arial"/>
                <w:b w:val="0"/>
                <w:sz w:val="20"/>
              </w:rPr>
              <w:t>Non-Compliant</w:t>
            </w:r>
          </w:p>
        </w:tc>
        <w:tc>
          <w:tcPr>
            <w:tcW w:type="dxa" w:w="2340"/>
          </w:tcPr>
          <w:p>
            <w:pPr>
              <w:spacing w:before="20" w:after="20" w:line="259" w:lineRule="auto"/>
            </w:pPr>
            <w:r>
              <w:rPr>
                <w:rFonts w:ascii="Arial" w:hAnsi="Arial"/>
                <w:b w:val="0"/>
                <w:sz w:val="20"/>
              </w:rPr>
              <w:t>http:// URIs allowed with warning flag. Should reject entirely per RFC 9700.</w:t>
            </w:r>
          </w:p>
        </w:tc>
      </w:tr>
      <w:tr>
        <w:tc>
          <w:tcPr>
            <w:tcW w:type="dxa" w:w="2340"/>
          </w:tcPr>
          <w:p>
            <w:pPr>
              <w:spacing w:before="20" w:after="20" w:line="259" w:lineRule="auto"/>
            </w:pPr>
            <w:r>
              <w:rPr>
                <w:rFonts w:ascii="Arial" w:hAnsi="Arial"/>
                <w:b w:val="0"/>
                <w:sz w:val="20"/>
              </w:rPr>
              <w:t>End-to-end TLS (RECOMMENDED)</w:t>
            </w:r>
          </w:p>
        </w:tc>
        <w:tc>
          <w:tcPr>
            <w:tcW w:type="dxa" w:w="2340"/>
          </w:tcPr>
          <w:p>
            <w:pPr>
              <w:spacing w:before="20" w:after="20" w:line="259" w:lineRule="auto"/>
            </w:pPr>
            <w:r>
              <w:rPr>
                <w:rFonts w:ascii="Arial" w:hAnsi="Arial"/>
                <w:b w:val="0"/>
                <w:sz w:val="20"/>
              </w:rPr>
              <w:t>2.6</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TLS 1.3 minimum. Configurable cert/key in deployment.yaml.</w:t>
            </w:r>
          </w:p>
        </w:tc>
      </w:tr>
      <w:tr>
        <w:tc>
          <w:tcPr>
            <w:tcW w:type="dxa" w:w="2340"/>
          </w:tcPr>
          <w:p>
            <w:pPr>
              <w:spacing w:before="20" w:after="20" w:line="259" w:lineRule="auto"/>
            </w:pPr>
            <w:r>
              <w:rPr>
                <w:rFonts w:ascii="Arial" w:hAnsi="Arial"/>
                <w:b w:val="0"/>
                <w:sz w:val="20"/>
              </w:rPr>
              <w:t>CORS on authz endpoint (MUST NOT)</w:t>
            </w:r>
          </w:p>
        </w:tc>
        <w:tc>
          <w:tcPr>
            <w:tcW w:type="dxa" w:w="2340"/>
          </w:tcPr>
          <w:p>
            <w:pPr>
              <w:spacing w:before="20" w:after="20" w:line="259" w:lineRule="auto"/>
            </w:pPr>
            <w:r>
              <w:rPr>
                <w:rFonts w:ascii="Arial" w:hAnsi="Arial"/>
                <w:b w:val="0"/>
                <w:sz w:val="20"/>
              </w:rPr>
              <w:t>2.6</w:t>
            </w:r>
          </w:p>
        </w:tc>
        <w:tc>
          <w:tcPr>
            <w:tcW w:type="dxa" w:w="2340"/>
          </w:tcPr>
          <w:p>
            <w:pPr>
              <w:spacing w:before="20" w:after="20" w:line="259" w:lineRule="auto"/>
            </w:pPr>
            <w:r>
              <w:rPr>
                <w:rFonts w:ascii="Arial" w:hAnsi="Arial"/>
                <w:b w:val="0"/>
                <w:sz w:val="20"/>
              </w:rPr>
              <w:t>Non-Compliant</w:t>
            </w:r>
          </w:p>
        </w:tc>
        <w:tc>
          <w:tcPr>
            <w:tcW w:type="dxa" w:w="2340"/>
          </w:tcPr>
          <w:p>
            <w:pPr>
              <w:spacing w:before="20" w:after="20" w:line="259" w:lineRule="auto"/>
            </w:pPr>
            <w:r>
              <w:rPr>
                <w:rFonts w:ascii="Arial" w:hAnsi="Arial"/>
                <w:b w:val="0"/>
                <w:sz w:val="20"/>
              </w:rPr>
              <w:t>CORS middleware applied to /oauth2/authorize. Should be removed.</w:t>
            </w:r>
          </w:p>
        </w:tc>
      </w:tr>
      <w:tr>
        <w:tc>
          <w:tcPr>
            <w:tcW w:type="dxa" w:w="2340"/>
          </w:tcPr>
          <w:p>
            <w:pPr>
              <w:spacing w:before="20" w:after="20" w:line="259" w:lineRule="auto"/>
            </w:pPr>
            <w:r>
              <w:rPr>
                <w:rFonts w:ascii="Arial" w:hAnsi="Arial"/>
                <w:b w:val="0"/>
                <w:sz w:val="20"/>
              </w:rPr>
              <w:t>client_id impersonation prevention (SHOULD NOT)</w:t>
            </w:r>
          </w:p>
        </w:tc>
        <w:tc>
          <w:tcPr>
            <w:tcW w:type="dxa" w:w="2340"/>
          </w:tcPr>
          <w:p>
            <w:pPr>
              <w:spacing w:before="20" w:after="20" w:line="259" w:lineRule="auto"/>
            </w:pPr>
            <w:r>
              <w:rPr>
                <w:rFonts w:ascii="Arial" w:hAnsi="Arial"/>
                <w:b w:val="0"/>
                <w:sz w:val="20"/>
              </w:rPr>
              <w:t>2.6, 4.15.1</w:t>
            </w:r>
          </w:p>
        </w:tc>
        <w:tc>
          <w:tcPr>
            <w:tcW w:type="dxa" w:w="2340"/>
          </w:tcPr>
          <w:p>
            <w:pPr>
              <w:spacing w:before="20" w:after="20" w:line="259" w:lineRule="auto"/>
            </w:pPr>
            <w:r>
              <w:rPr>
                <w:rFonts w:ascii="Arial" w:hAnsi="Arial"/>
                <w:b w:val="0"/>
                <w:sz w:val="20"/>
              </w:rPr>
              <w:t>N/A</w:t>
            </w:r>
          </w:p>
        </w:tc>
        <w:tc>
          <w:tcPr>
            <w:tcW w:type="dxa" w:w="2340"/>
          </w:tcPr>
          <w:p>
            <w:pPr>
              <w:spacing w:before="20" w:after="20" w:line="259" w:lineRule="auto"/>
            </w:pPr>
            <w:r>
              <w:rPr>
                <w:rFonts w:ascii="Arial" w:hAnsi="Arial"/>
                <w:b w:val="0"/>
                <w:sz w:val="20"/>
              </w:rPr>
              <w:t>client_id is server-generated UUID. Not user-controllable.</w:t>
            </w:r>
          </w:p>
        </w:tc>
      </w:tr>
      <w:tr>
        <w:tc>
          <w:tcPr>
            <w:tcW w:type="dxa" w:w="2340"/>
          </w:tcPr>
          <w:p>
            <w:pPr>
              <w:spacing w:before="20" w:after="20" w:line="259" w:lineRule="auto"/>
            </w:pPr>
            <w:r>
              <w:rPr>
                <w:rFonts w:ascii="Arial" w:hAnsi="Arial"/>
                <w:b w:val="0"/>
                <w:sz w:val="20"/>
              </w:rPr>
              <w:t>Auth code single-use (MUST)</w:t>
            </w:r>
          </w:p>
        </w:tc>
        <w:tc>
          <w:tcPr>
            <w:tcW w:type="dxa" w:w="2340"/>
          </w:tcPr>
          <w:p>
            <w:pPr>
              <w:spacing w:before="20" w:after="20" w:line="259" w:lineRule="auto"/>
            </w:pPr>
            <w:r>
              <w:rPr>
                <w:rFonts w:ascii="Arial" w:hAnsi="Arial"/>
                <w:b w:val="0"/>
                <w:sz w:val="20"/>
              </w:rPr>
              <w:t>4.2.4, 4.5</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Code set INACTIVE on first retrieval from DB.</w:t>
            </w:r>
          </w:p>
        </w:tc>
      </w:tr>
      <w:tr>
        <w:tc>
          <w:tcPr>
            <w:tcW w:type="dxa" w:w="2340"/>
          </w:tcPr>
          <w:p>
            <w:pPr>
              <w:spacing w:before="20" w:after="20" w:line="259" w:lineRule="auto"/>
            </w:pPr>
            <w:r>
              <w:rPr>
                <w:rFonts w:ascii="Arial" w:hAnsi="Arial"/>
                <w:b w:val="0"/>
                <w:sz w:val="20"/>
              </w:rPr>
              <w:t>No 307 redirect (MUST NOT)</w:t>
            </w:r>
          </w:p>
        </w:tc>
        <w:tc>
          <w:tcPr>
            <w:tcW w:type="dxa" w:w="2340"/>
          </w:tcPr>
          <w:p>
            <w:pPr>
              <w:spacing w:before="20" w:after="20" w:line="259" w:lineRule="auto"/>
            </w:pPr>
            <w:r>
              <w:rPr>
                <w:rFonts w:ascii="Arial" w:hAnsi="Arial"/>
                <w:b w:val="0"/>
                <w:sz w:val="20"/>
              </w:rPr>
              <w:t>4.12</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Uses 302 Found for all authorization redirects.</w:t>
            </w:r>
          </w:p>
        </w:tc>
      </w:tr>
      <w:tr>
        <w:tc>
          <w:tcPr>
            <w:tcW w:type="dxa" w:w="2340"/>
          </w:tcPr>
          <w:p>
            <w:pPr>
              <w:spacing w:before="20" w:after="20" w:line="259" w:lineRule="auto"/>
            </w:pPr>
            <w:r>
              <w:rPr>
                <w:rFonts w:ascii="Arial" w:hAnsi="Arial"/>
                <w:b w:val="0"/>
                <w:sz w:val="20"/>
              </w:rPr>
              <w:t>Clickjacking prevention (MUST)</w:t>
            </w:r>
          </w:p>
        </w:tc>
        <w:tc>
          <w:tcPr>
            <w:tcW w:type="dxa" w:w="2340"/>
          </w:tcPr>
          <w:p>
            <w:pPr>
              <w:spacing w:before="20" w:after="20" w:line="259" w:lineRule="auto"/>
            </w:pPr>
            <w:r>
              <w:rPr>
                <w:rFonts w:ascii="Arial" w:hAnsi="Arial"/>
                <w:b w:val="0"/>
                <w:sz w:val="20"/>
              </w:rPr>
              <w:t>4.16</w:t>
            </w:r>
          </w:p>
        </w:tc>
        <w:tc>
          <w:tcPr>
            <w:tcW w:type="dxa" w:w="2340"/>
          </w:tcPr>
          <w:p>
            <w:pPr>
              <w:spacing w:before="20" w:after="20" w:line="259" w:lineRule="auto"/>
            </w:pPr>
            <w:r>
              <w:rPr>
                <w:rFonts w:ascii="Arial" w:hAnsi="Arial"/>
                <w:b w:val="0"/>
                <w:sz w:val="20"/>
              </w:rPr>
              <w:t>Not Impl.</w:t>
            </w:r>
          </w:p>
        </w:tc>
        <w:tc>
          <w:tcPr>
            <w:tcW w:type="dxa" w:w="2340"/>
          </w:tcPr>
          <w:p>
            <w:pPr>
              <w:spacing w:before="20" w:after="20" w:line="259" w:lineRule="auto"/>
            </w:pPr>
            <w:r>
              <w:rPr>
                <w:rFonts w:ascii="Arial" w:hAnsi="Arial"/>
                <w:b w:val="0"/>
                <w:sz w:val="20"/>
              </w:rPr>
              <w:t>No X-Frame-Options or CSP frame-ancestors on authorization endpoint.</w:t>
            </w:r>
          </w:p>
        </w:tc>
      </w:tr>
      <w:tr>
        <w:tc>
          <w:tcPr>
            <w:tcW w:type="dxa" w:w="2340"/>
          </w:tcPr>
          <w:p>
            <w:pPr>
              <w:spacing w:before="20" w:after="20" w:line="259" w:lineRule="auto"/>
            </w:pPr>
            <w:r>
              <w:rPr>
                <w:rFonts w:ascii="Arial" w:hAnsi="Arial"/>
                <w:b w:val="0"/>
                <w:sz w:val="20"/>
              </w:rPr>
              <w:t>Referrer-Policy (SHOULD)</w:t>
            </w:r>
          </w:p>
        </w:tc>
        <w:tc>
          <w:tcPr>
            <w:tcW w:type="dxa" w:w="2340"/>
          </w:tcPr>
          <w:p>
            <w:pPr>
              <w:spacing w:before="20" w:after="20" w:line="259" w:lineRule="auto"/>
            </w:pPr>
            <w:r>
              <w:rPr>
                <w:rFonts w:ascii="Arial" w:hAnsi="Arial"/>
                <w:b w:val="0"/>
                <w:sz w:val="20"/>
              </w:rPr>
              <w:t>4.2.4</w:t>
            </w:r>
          </w:p>
        </w:tc>
        <w:tc>
          <w:tcPr>
            <w:tcW w:type="dxa" w:w="2340"/>
          </w:tcPr>
          <w:p>
            <w:pPr>
              <w:spacing w:before="20" w:after="20" w:line="259" w:lineRule="auto"/>
            </w:pPr>
            <w:r>
              <w:rPr>
                <w:rFonts w:ascii="Arial" w:hAnsi="Arial"/>
                <w:b w:val="0"/>
                <w:sz w:val="20"/>
              </w:rPr>
              <w:t>Not Impl.</w:t>
            </w:r>
          </w:p>
        </w:tc>
        <w:tc>
          <w:tcPr>
            <w:tcW w:type="dxa" w:w="2340"/>
          </w:tcPr>
          <w:p>
            <w:pPr>
              <w:spacing w:before="20" w:after="20" w:line="259" w:lineRule="auto"/>
            </w:pPr>
            <w:r>
              <w:rPr>
                <w:rFonts w:ascii="Arial" w:hAnsi="Arial"/>
                <w:b w:val="0"/>
                <w:sz w:val="20"/>
              </w:rPr>
              <w:t>No Referrer-Policy header set on authorization/callback responses.</w:t>
            </w:r>
          </w:p>
        </w:tc>
      </w:tr>
      <w:tr>
        <w:tc>
          <w:tcPr>
            <w:tcW w:type="dxa" w:w="2340"/>
          </w:tcPr>
          <w:p>
            <w:pPr>
              <w:spacing w:before="20" w:after="20" w:line="259" w:lineRule="auto"/>
            </w:pPr>
            <w:r>
              <w:rPr>
                <w:rFonts w:ascii="Arial" w:hAnsi="Arial"/>
                <w:b w:val="0"/>
                <w:sz w:val="20"/>
              </w:rPr>
              <w:t>Refresh token scope binding (MUST)</w:t>
            </w:r>
          </w:p>
        </w:tc>
        <w:tc>
          <w:tcPr>
            <w:tcW w:type="dxa" w:w="2340"/>
          </w:tcPr>
          <w:p>
            <w:pPr>
              <w:spacing w:before="20" w:after="20" w:line="259" w:lineRule="auto"/>
            </w:pPr>
            <w:r>
              <w:rPr>
                <w:rFonts w:ascii="Arial" w:hAnsi="Arial"/>
                <w:b w:val="0"/>
                <w:sz w:val="20"/>
              </w:rPr>
              <w:t>4.14.2</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Refresh tokens bound to original scope. Cannot escalate.</w:t>
            </w:r>
          </w:p>
        </w:tc>
      </w:tr>
      <w:tr>
        <w:tc>
          <w:tcPr>
            <w:tcW w:type="dxa" w:w="2340"/>
          </w:tcPr>
          <w:p>
            <w:pPr>
              <w:spacing w:before="20" w:after="20" w:line="259" w:lineRule="auto"/>
            </w:pPr>
            <w:r>
              <w:rPr>
                <w:rFonts w:ascii="Arial" w:hAnsi="Arial"/>
                <w:b w:val="0"/>
                <w:sz w:val="20"/>
              </w:rPr>
              <w:t>Access tokens not in URI query (MUST NOT)</w:t>
            </w:r>
          </w:p>
        </w:tc>
        <w:tc>
          <w:tcPr>
            <w:tcW w:type="dxa" w:w="2340"/>
          </w:tcPr>
          <w:p>
            <w:pPr>
              <w:spacing w:before="20" w:after="20" w:line="259" w:lineRule="auto"/>
            </w:pPr>
            <w:r>
              <w:rPr>
                <w:rFonts w:ascii="Arial" w:hAnsi="Arial"/>
                <w:b w:val="0"/>
                <w:sz w:val="20"/>
              </w:rPr>
              <w:t>4.3.2</w:t>
            </w:r>
          </w:p>
        </w:tc>
        <w:tc>
          <w:tcPr>
            <w:tcW w:type="dxa" w:w="2340"/>
          </w:tcPr>
          <w:p>
            <w:pPr>
              <w:spacing w:before="20" w:after="20" w:line="259" w:lineRule="auto"/>
            </w:pPr>
            <w:r>
              <w:rPr>
                <w:rFonts w:ascii="Arial" w:hAnsi="Arial"/>
                <w:b w:val="0"/>
                <w:sz w:val="20"/>
              </w:rPr>
              <w:t>Compliant</w:t>
            </w:r>
          </w:p>
        </w:tc>
        <w:tc>
          <w:tcPr>
            <w:tcW w:type="dxa" w:w="2340"/>
          </w:tcPr>
          <w:p>
            <w:pPr>
              <w:spacing w:before="20" w:after="20" w:line="259" w:lineRule="auto"/>
            </w:pPr>
            <w:r>
              <w:rPr>
                <w:rFonts w:ascii="Arial" w:hAnsi="Arial"/>
                <w:b w:val="0"/>
                <w:sz w:val="20"/>
              </w:rPr>
              <w:t>Tokens only in Authorization header or POST body.</w:t>
            </w:r>
          </w:p>
        </w:tc>
      </w:tr>
      <w:tr>
        <w:tc>
          <w:tcPr>
            <w:tcW w:type="dxa" w:w="2340"/>
          </w:tcPr>
          <w:p>
            <w:pPr>
              <w:spacing w:before="20" w:after="20" w:line="259" w:lineRule="auto"/>
            </w:pPr>
            <w:r>
              <w:rPr>
                <w:rFonts w:ascii="Arial" w:hAnsi="Arial"/>
                <w:b w:val="0"/>
                <w:sz w:val="20"/>
              </w:rPr>
              <w:t>TLS proxy header sanitization (MUST)</w:t>
            </w:r>
          </w:p>
        </w:tc>
        <w:tc>
          <w:tcPr>
            <w:tcW w:type="dxa" w:w="2340"/>
          </w:tcPr>
          <w:p>
            <w:pPr>
              <w:spacing w:before="20" w:after="20" w:line="259" w:lineRule="auto"/>
            </w:pPr>
            <w:r>
              <w:rPr>
                <w:rFonts w:ascii="Arial" w:hAnsi="Arial"/>
                <w:b w:val="0"/>
                <w:sz w:val="20"/>
              </w:rPr>
              <w:t>4.13</w:t>
            </w:r>
          </w:p>
        </w:tc>
        <w:tc>
          <w:tcPr>
            <w:tcW w:type="dxa" w:w="2340"/>
          </w:tcPr>
          <w:p>
            <w:pPr>
              <w:spacing w:before="20" w:after="20" w:line="259" w:lineRule="auto"/>
            </w:pPr>
            <w:r>
              <w:rPr>
                <w:rFonts w:ascii="Arial" w:hAnsi="Arial"/>
                <w:b w:val="0"/>
                <w:sz w:val="20"/>
              </w:rPr>
              <w:t>N/A</w:t>
            </w:r>
          </w:p>
        </w:tc>
        <w:tc>
          <w:tcPr>
            <w:tcW w:type="dxa" w:w="2340"/>
          </w:tcPr>
          <w:p>
            <w:pPr>
              <w:spacing w:before="20" w:after="20" w:line="259" w:lineRule="auto"/>
            </w:pPr>
            <w:r>
              <w:rPr>
                <w:rFonts w:ascii="Arial" w:hAnsi="Arial"/>
                <w:b w:val="0"/>
                <w:sz w:val="20"/>
              </w:rPr>
              <w:t>Deployment-specific. No reverse proxy in default config.</w:t>
            </w:r>
          </w:p>
        </w:tc>
      </w:tr>
      <w:tr>
        <w:tc>
          <w:tcPr>
            <w:tcW w:type="dxa" w:w="2340"/>
          </w:tcPr>
          <w:p>
            <w:pPr>
              <w:spacing w:before="20" w:after="20" w:line="259" w:lineRule="auto"/>
            </w:pPr>
            <w:r>
              <w:rPr>
                <w:rFonts w:ascii="Arial" w:hAnsi="Arial"/>
                <w:b w:val="0"/>
                <w:sz w:val="20"/>
              </w:rPr>
              <w:t>Token revocation (RECOMMENDED)</w:t>
            </w:r>
          </w:p>
        </w:tc>
        <w:tc>
          <w:tcPr>
            <w:tcW w:type="dxa" w:w="2340"/>
          </w:tcPr>
          <w:p>
            <w:pPr>
              <w:spacing w:before="20" w:after="20" w:line="259" w:lineRule="auto"/>
            </w:pPr>
            <w:r>
              <w:rPr>
                <w:rFonts w:ascii="Arial" w:hAnsi="Arial"/>
                <w:b w:val="0"/>
                <w:sz w:val="20"/>
              </w:rPr>
              <w:t>2.2.2</w:t>
            </w:r>
          </w:p>
        </w:tc>
        <w:tc>
          <w:tcPr>
            <w:tcW w:type="dxa" w:w="2340"/>
          </w:tcPr>
          <w:p>
            <w:pPr>
              <w:spacing w:before="20" w:after="20" w:line="259" w:lineRule="auto"/>
            </w:pPr>
            <w:r>
              <w:rPr>
                <w:rFonts w:ascii="Arial" w:hAnsi="Arial"/>
                <w:b w:val="0"/>
                <w:sz w:val="20"/>
              </w:rPr>
              <w:t>Not Impl.</w:t>
            </w:r>
          </w:p>
        </w:tc>
        <w:tc>
          <w:tcPr>
            <w:tcW w:type="dxa" w:w="2340"/>
          </w:tcPr>
          <w:p>
            <w:pPr>
              <w:spacing w:before="20" w:after="20" w:line="259" w:lineRule="auto"/>
            </w:pPr>
            <w:r>
              <w:rPr>
                <w:rFonts w:ascii="Arial" w:hAnsi="Arial"/>
                <w:b w:val="0"/>
                <w:sz w:val="20"/>
              </w:rPr>
              <w:t>/oauth2/revoke constant defined but no handler registered. Stolen tokens irrevocable until expiry.</w:t>
            </w:r>
          </w:p>
        </w:tc>
      </w:tr>
      <w:tr>
        <w:tc>
          <w:tcPr>
            <w:tcW w:type="dxa" w:w="2340"/>
          </w:tcPr>
          <w:p>
            <w:pPr>
              <w:spacing w:before="20" w:after="20" w:line="259" w:lineRule="auto"/>
            </w:pPr>
            <w:r>
              <w:rPr>
                <w:rFonts w:ascii="Arial" w:hAnsi="Arial"/>
                <w:b w:val="0"/>
                <w:sz w:val="20"/>
              </w:rPr>
              <w:t>OIDC nonce parameter (RECOMMENDED for code flow)</w:t>
            </w:r>
          </w:p>
        </w:tc>
        <w:tc>
          <w:tcPr>
            <w:tcW w:type="dxa" w:w="2340"/>
          </w:tcPr>
          <w:p>
            <w:pPr>
              <w:spacing w:before="20" w:after="20" w:line="259" w:lineRule="auto"/>
            </w:pPr>
            <w:r>
              <w:rPr>
                <w:rFonts w:ascii="Arial" w:hAnsi="Arial"/>
                <w:b w:val="0"/>
                <w:sz w:val="20"/>
              </w:rPr>
              <w:t>OIDC Core 3.1.2.1</w:t>
            </w:r>
          </w:p>
        </w:tc>
        <w:tc>
          <w:tcPr>
            <w:tcW w:type="dxa" w:w="2340"/>
          </w:tcPr>
          <w:p>
            <w:pPr>
              <w:spacing w:before="20" w:after="20" w:line="259" w:lineRule="auto"/>
            </w:pPr>
            <w:r>
              <w:rPr>
                <w:rFonts w:ascii="Arial" w:hAnsi="Arial"/>
                <w:b w:val="0"/>
                <w:sz w:val="20"/>
              </w:rPr>
              <w:t>Not Impl.</w:t>
            </w:r>
          </w:p>
        </w:tc>
        <w:tc>
          <w:tcPr>
            <w:tcW w:type="dxa" w:w="2340"/>
          </w:tcPr>
          <w:p>
            <w:pPr>
              <w:spacing w:before="20" w:after="20" w:line="259" w:lineRule="auto"/>
            </w:pPr>
            <w:r>
              <w:rPr>
                <w:rFonts w:ascii="Arial" w:hAnsi="Arial"/>
                <w:b w:val="0"/>
                <w:sz w:val="20"/>
              </w:rPr>
              <w:t>nonce not extracted, stored, or included in ID tokens. Enables ID token replay.</w:t>
            </w:r>
          </w:p>
        </w:tc>
      </w:tr>
      <w:tr>
        <w:tc>
          <w:tcPr>
            <w:tcW w:type="dxa" w:w="2340"/>
          </w:tcPr>
          <w:p>
            <w:pPr>
              <w:spacing w:before="20" w:after="20" w:line="259" w:lineRule="auto"/>
            </w:pPr>
            <w:r>
              <w:rPr>
                <w:rFonts w:ascii="Arial" w:hAnsi="Arial"/>
                <w:b w:val="0"/>
                <w:sz w:val="20"/>
              </w:rPr>
              <w:t>Request body size limits (SHOULD)</w:t>
            </w:r>
          </w:p>
        </w:tc>
        <w:tc>
          <w:tcPr>
            <w:tcW w:type="dxa" w:w="2340"/>
          </w:tcPr>
          <w:p>
            <w:pPr>
              <w:spacing w:before="20" w:after="20" w:line="259" w:lineRule="auto"/>
            </w:pPr>
            <w:r>
              <w:rPr>
                <w:rFonts w:ascii="Arial" w:hAnsi="Arial"/>
                <w:b w:val="0"/>
                <w:sz w:val="20"/>
              </w:rPr>
              <w:t>General</w:t>
            </w:r>
          </w:p>
        </w:tc>
        <w:tc>
          <w:tcPr>
            <w:tcW w:type="dxa" w:w="2340"/>
          </w:tcPr>
          <w:p>
            <w:pPr>
              <w:spacing w:before="20" w:after="20" w:line="259" w:lineRule="auto"/>
            </w:pPr>
            <w:r>
              <w:rPr>
                <w:rFonts w:ascii="Arial" w:hAnsi="Arial"/>
                <w:b w:val="0"/>
                <w:sz w:val="20"/>
              </w:rPr>
              <w:t>Not Impl.</w:t>
            </w:r>
          </w:p>
        </w:tc>
        <w:tc>
          <w:tcPr>
            <w:tcW w:type="dxa" w:w="2340"/>
          </w:tcPr>
          <w:p>
            <w:pPr>
              <w:spacing w:before="20" w:after="20" w:line="259" w:lineRule="auto"/>
            </w:pPr>
            <w:r>
              <w:rPr>
                <w:rFonts w:ascii="Arial" w:hAnsi="Arial"/>
                <w:b w:val="0"/>
                <w:sz w:val="20"/>
              </w:rPr>
              <w:t>No http.MaxBytesReader on any endpoint. Unbounded POST bodies accepted.</w:t>
            </w:r>
          </w:p>
        </w:tc>
      </w:tr>
    </w:tbl>
    <w:p>
      <w:pPr>
        <w:pStyle w:val="Heading3"/>
      </w:pPr>
      <w:r>
        <w:t>Complete Endpoint Registry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5" w:type="dxa"/>
          <w:left w:w="80" w:type="dxa"/>
          <w:bottom w:w="45" w:type="dxa"/>
          <w:right w:w="80" w:type="dxa"/>
        </w:tblCellMar>
      </w:tblPr>
      <w:tblGrid>
        <w:gridCol w:w="2340"/>
        <w:gridCol w:w="2340"/>
        <w:gridCol w:w="2340"/>
        <w:gridCol w:w="2340"/>
      </w:tblGrid>
      <w:tr>
        <w:tc>
          <w:tcPr>
            <w:tcW w:type="dxa" w:w="2340"/>
            <w:shd w:fill="D9E2F3"/>
          </w:tcPr>
          <w:p>
            <w:pPr>
              <w:spacing w:before="20" w:after="20" w:line="259" w:lineRule="auto"/>
            </w:pPr>
            <w:r>
              <w:rPr>
                <w:rFonts w:ascii="Arial" w:hAnsi="Arial"/>
                <w:b/>
                <w:sz w:val="20"/>
              </w:rPr>
              <w:t>Method</w:t>
            </w:r>
          </w:p>
        </w:tc>
        <w:tc>
          <w:tcPr>
            <w:tcW w:type="dxa" w:w="2340"/>
            <w:shd w:fill="D9E2F3"/>
          </w:tcPr>
          <w:p>
            <w:pPr>
              <w:spacing w:before="20" w:after="20" w:line="259" w:lineRule="auto"/>
            </w:pPr>
            <w:r>
              <w:rPr>
                <w:rFonts w:ascii="Arial" w:hAnsi="Arial"/>
                <w:b/>
                <w:sz w:val="20"/>
              </w:rPr>
              <w:t>Route</w:t>
            </w:r>
          </w:p>
        </w:tc>
        <w:tc>
          <w:tcPr>
            <w:tcW w:type="dxa" w:w="2340"/>
            <w:shd w:fill="D9E2F3"/>
          </w:tcPr>
          <w:p>
            <w:pPr>
              <w:spacing w:before="20" w:after="20" w:line="259" w:lineRule="auto"/>
            </w:pPr>
            <w:r>
              <w:rPr>
                <w:rFonts w:ascii="Arial" w:hAnsi="Arial"/>
                <w:b/>
                <w:sz w:val="20"/>
              </w:rPr>
              <w:t>Handler</w:t>
            </w:r>
          </w:p>
        </w:tc>
        <w:tc>
          <w:tcPr>
            <w:tcW w:type="dxa" w:w="2340"/>
            <w:shd w:fill="D9E2F3"/>
          </w:tcPr>
          <w:p>
            <w:pPr>
              <w:spacing w:before="20" w:after="20" w:line="259" w:lineRule="auto"/>
            </w:pPr>
            <w:r>
              <w:rPr>
                <w:rFonts w:ascii="Arial" w:hAnsi="Arial"/>
                <w:b/>
                <w:sz w:val="20"/>
              </w:rPr>
              <w:t>Auth</w:t>
            </w:r>
          </w:p>
        </w:tc>
      </w:tr>
      <w:tr>
        <w:tc>
          <w:tcPr>
            <w:tcW w:type="dxa" w:w="2340"/>
          </w:tcPr>
          <w:p>
            <w:pPr>
              <w:spacing w:before="20" w:after="20" w:line="259" w:lineRule="auto"/>
            </w:pPr>
            <w:r>
              <w:rPr>
                <w:rFonts w:ascii="Arial" w:hAnsi="Arial"/>
                <w:b w:val="0"/>
                <w:sz w:val="20"/>
              </w:rPr>
              <w:t>GET</w:t>
            </w:r>
          </w:p>
        </w:tc>
        <w:tc>
          <w:tcPr>
            <w:tcW w:type="dxa" w:w="2340"/>
          </w:tcPr>
          <w:p>
            <w:pPr>
              <w:spacing w:before="20" w:after="20" w:line="259" w:lineRule="auto"/>
            </w:pPr>
            <w:r>
              <w:rPr>
                <w:rFonts w:ascii="Arial" w:hAnsi="Arial"/>
                <w:b w:val="0"/>
                <w:sz w:val="20"/>
              </w:rPr>
              <w:t>/oauth2/authorize</w:t>
            </w:r>
          </w:p>
        </w:tc>
        <w:tc>
          <w:tcPr>
            <w:tcW w:type="dxa" w:w="2340"/>
          </w:tcPr>
          <w:p>
            <w:pPr>
              <w:spacing w:before="20" w:after="20" w:line="259" w:lineRule="auto"/>
            </w:pPr>
            <w:r>
              <w:rPr>
                <w:rFonts w:ascii="Arial" w:hAnsi="Arial"/>
                <w:b w:val="0"/>
                <w:sz w:val="20"/>
              </w:rPr>
              <w:t>HandleAuthorizeGetRequest</w:t>
            </w:r>
          </w:p>
        </w:tc>
        <w:tc>
          <w:tcPr>
            <w:tcW w:type="dxa" w:w="2340"/>
          </w:tcPr>
          <w:p>
            <w:pPr>
              <w:spacing w:before="20" w:after="20" w:line="259" w:lineRule="auto"/>
            </w:pPr>
            <w:r>
              <w:rPr>
                <w:rFonts w:ascii="Arial" w:hAnsi="Arial"/>
                <w:b w:val="0"/>
                <w:sz w:val="20"/>
              </w:rPr>
              <w:t>CORS</w:t>
            </w:r>
          </w:p>
        </w:tc>
      </w:tr>
      <w:tr>
        <w:tc>
          <w:tcPr>
            <w:tcW w:type="dxa" w:w="2340"/>
          </w:tcPr>
          <w:p>
            <w:pPr>
              <w:spacing w:before="20" w:after="20" w:line="259" w:lineRule="auto"/>
            </w:pPr>
            <w:r>
              <w:rPr>
                <w:rFonts w:ascii="Arial" w:hAnsi="Arial"/>
                <w:b w:val="0"/>
                <w:sz w:val="20"/>
              </w:rPr>
              <w:t>POST</w:t>
            </w:r>
          </w:p>
        </w:tc>
        <w:tc>
          <w:tcPr>
            <w:tcW w:type="dxa" w:w="2340"/>
          </w:tcPr>
          <w:p>
            <w:pPr>
              <w:spacing w:before="20" w:after="20" w:line="259" w:lineRule="auto"/>
            </w:pPr>
            <w:r>
              <w:rPr>
                <w:rFonts w:ascii="Arial" w:hAnsi="Arial"/>
                <w:b w:val="0"/>
                <w:sz w:val="20"/>
              </w:rPr>
              <w:t>/oauth2/auth/callback</w:t>
            </w:r>
          </w:p>
        </w:tc>
        <w:tc>
          <w:tcPr>
            <w:tcW w:type="dxa" w:w="2340"/>
          </w:tcPr>
          <w:p>
            <w:pPr>
              <w:spacing w:before="20" w:after="20" w:line="259" w:lineRule="auto"/>
            </w:pPr>
            <w:r>
              <w:rPr>
                <w:rFonts w:ascii="Arial" w:hAnsi="Arial"/>
                <w:b w:val="0"/>
                <w:sz w:val="20"/>
              </w:rPr>
              <w:t>HandleAuthCallbackPostRequest</w:t>
            </w:r>
          </w:p>
        </w:tc>
        <w:tc>
          <w:tcPr>
            <w:tcW w:type="dxa" w:w="2340"/>
          </w:tcPr>
          <w:p>
            <w:pPr>
              <w:spacing w:before="20" w:after="20" w:line="259" w:lineRule="auto"/>
            </w:pPr>
            <w:r>
              <w:rPr>
                <w:rFonts w:ascii="Arial" w:hAnsi="Arial"/>
                <w:b w:val="0"/>
                <w:sz w:val="20"/>
              </w:rPr>
              <w:t>CORS</w:t>
            </w:r>
          </w:p>
        </w:tc>
      </w:tr>
      <w:tr>
        <w:tc>
          <w:tcPr>
            <w:tcW w:type="dxa" w:w="2340"/>
          </w:tcPr>
          <w:p>
            <w:pPr>
              <w:spacing w:before="20" w:after="20" w:line="259" w:lineRule="auto"/>
            </w:pPr>
            <w:r>
              <w:rPr>
                <w:rFonts w:ascii="Arial" w:hAnsi="Arial"/>
                <w:b w:val="0"/>
                <w:sz w:val="20"/>
              </w:rPr>
              <w:t>POST</w:t>
            </w:r>
          </w:p>
        </w:tc>
        <w:tc>
          <w:tcPr>
            <w:tcW w:type="dxa" w:w="2340"/>
          </w:tcPr>
          <w:p>
            <w:pPr>
              <w:spacing w:before="20" w:after="20" w:line="259" w:lineRule="auto"/>
            </w:pPr>
            <w:r>
              <w:rPr>
                <w:rFonts w:ascii="Arial" w:hAnsi="Arial"/>
                <w:b w:val="0"/>
                <w:sz w:val="20"/>
              </w:rPr>
              <w:t>/oauth2/token</w:t>
            </w:r>
          </w:p>
        </w:tc>
        <w:tc>
          <w:tcPr>
            <w:tcW w:type="dxa" w:w="2340"/>
          </w:tcPr>
          <w:p>
            <w:pPr>
              <w:spacing w:before="20" w:after="20" w:line="259" w:lineRule="auto"/>
            </w:pPr>
            <w:r>
              <w:rPr>
                <w:rFonts w:ascii="Arial" w:hAnsi="Arial"/>
                <w:b w:val="0"/>
                <w:sz w:val="20"/>
              </w:rPr>
              <w:t>HandleTokenRequest</w:t>
            </w:r>
          </w:p>
        </w:tc>
        <w:tc>
          <w:tcPr>
            <w:tcW w:type="dxa" w:w="2340"/>
          </w:tcPr>
          <w:p>
            <w:pPr>
              <w:spacing w:before="20" w:after="20" w:line="259" w:lineRule="auto"/>
            </w:pPr>
            <w:r>
              <w:rPr>
                <w:rFonts w:ascii="Arial" w:hAnsi="Arial"/>
                <w:b w:val="0"/>
                <w:sz w:val="20"/>
              </w:rPr>
              <w:t>CORS + ClientAuth MW</w:t>
            </w:r>
          </w:p>
        </w:tc>
      </w:tr>
      <w:tr>
        <w:tc>
          <w:tcPr>
            <w:tcW w:type="dxa" w:w="2340"/>
          </w:tcPr>
          <w:p>
            <w:pPr>
              <w:spacing w:before="20" w:after="20" w:line="259" w:lineRule="auto"/>
            </w:pPr>
            <w:r>
              <w:rPr>
                <w:rFonts w:ascii="Arial" w:hAnsi="Arial"/>
                <w:b w:val="0"/>
                <w:sz w:val="20"/>
              </w:rPr>
              <w:t>POST</w:t>
            </w:r>
          </w:p>
        </w:tc>
        <w:tc>
          <w:tcPr>
            <w:tcW w:type="dxa" w:w="2340"/>
          </w:tcPr>
          <w:p>
            <w:pPr>
              <w:spacing w:before="20" w:after="20" w:line="259" w:lineRule="auto"/>
            </w:pPr>
            <w:r>
              <w:rPr>
                <w:rFonts w:ascii="Arial" w:hAnsi="Arial"/>
                <w:b w:val="0"/>
                <w:sz w:val="20"/>
              </w:rPr>
              <w:t>/oauth2/introspect</w:t>
            </w:r>
          </w:p>
        </w:tc>
        <w:tc>
          <w:tcPr>
            <w:tcW w:type="dxa" w:w="2340"/>
          </w:tcPr>
          <w:p>
            <w:pPr>
              <w:spacing w:before="20" w:after="20" w:line="259" w:lineRule="auto"/>
            </w:pPr>
            <w:r>
              <w:rPr>
                <w:rFonts w:ascii="Arial" w:hAnsi="Arial"/>
                <w:b w:val="0"/>
                <w:sz w:val="20"/>
              </w:rPr>
              <w:t>HandleIntrospect</w:t>
            </w:r>
          </w:p>
        </w:tc>
        <w:tc>
          <w:tcPr>
            <w:tcW w:type="dxa" w:w="2340"/>
          </w:tcPr>
          <w:p>
            <w:pPr>
              <w:spacing w:before="20" w:after="20" w:line="259" w:lineRule="auto"/>
            </w:pPr>
            <w:r>
              <w:rPr>
                <w:rFonts w:ascii="Arial" w:hAnsi="Arial"/>
                <w:b w:val="0"/>
                <w:sz w:val="20"/>
              </w:rPr>
              <w:t>CORS only (GAP)</w:t>
            </w:r>
          </w:p>
        </w:tc>
      </w:tr>
      <w:tr>
        <w:tc>
          <w:tcPr>
            <w:tcW w:type="dxa" w:w="2340"/>
          </w:tcPr>
          <w:p>
            <w:pPr>
              <w:spacing w:before="20" w:after="20" w:line="259" w:lineRule="auto"/>
            </w:pPr>
            <w:r>
              <w:rPr>
                <w:rFonts w:ascii="Arial" w:hAnsi="Arial"/>
                <w:b w:val="0"/>
                <w:sz w:val="20"/>
              </w:rPr>
              <w:t>GET|POST</w:t>
            </w:r>
          </w:p>
        </w:tc>
        <w:tc>
          <w:tcPr>
            <w:tcW w:type="dxa" w:w="2340"/>
          </w:tcPr>
          <w:p>
            <w:pPr>
              <w:spacing w:before="20" w:after="20" w:line="259" w:lineRule="auto"/>
            </w:pPr>
            <w:r>
              <w:rPr>
                <w:rFonts w:ascii="Arial" w:hAnsi="Arial"/>
                <w:b w:val="0"/>
                <w:sz w:val="20"/>
              </w:rPr>
              <w:t>/oauth2/userinfo</w:t>
            </w:r>
          </w:p>
        </w:tc>
        <w:tc>
          <w:tcPr>
            <w:tcW w:type="dxa" w:w="2340"/>
          </w:tcPr>
          <w:p>
            <w:pPr>
              <w:spacing w:before="20" w:after="20" w:line="259" w:lineRule="auto"/>
            </w:pPr>
            <w:r>
              <w:rPr>
                <w:rFonts w:ascii="Arial" w:hAnsi="Arial"/>
                <w:b w:val="0"/>
                <w:sz w:val="20"/>
              </w:rPr>
              <w:t>HandleUserInfo</w:t>
            </w:r>
          </w:p>
        </w:tc>
        <w:tc>
          <w:tcPr>
            <w:tcW w:type="dxa" w:w="2340"/>
          </w:tcPr>
          <w:p>
            <w:pPr>
              <w:spacing w:before="20" w:after="20" w:line="259" w:lineRule="auto"/>
            </w:pPr>
            <w:r>
              <w:rPr>
                <w:rFonts w:ascii="Arial" w:hAnsi="Arial"/>
                <w:b w:val="0"/>
                <w:sz w:val="20"/>
              </w:rPr>
              <w:t>CORS + Bearer</w:t>
            </w:r>
          </w:p>
        </w:tc>
      </w:tr>
      <w:tr>
        <w:tc>
          <w:tcPr>
            <w:tcW w:type="dxa" w:w="2340"/>
          </w:tcPr>
          <w:p>
            <w:pPr>
              <w:spacing w:before="20" w:after="20" w:line="259" w:lineRule="auto"/>
            </w:pPr>
            <w:r>
              <w:rPr>
                <w:rFonts w:ascii="Arial" w:hAnsi="Arial"/>
                <w:b w:val="0"/>
                <w:sz w:val="20"/>
              </w:rPr>
              <w:t>GET</w:t>
            </w:r>
          </w:p>
        </w:tc>
        <w:tc>
          <w:tcPr>
            <w:tcW w:type="dxa" w:w="2340"/>
          </w:tcPr>
          <w:p>
            <w:pPr>
              <w:spacing w:before="20" w:after="20" w:line="259" w:lineRule="auto"/>
            </w:pPr>
            <w:r>
              <w:rPr>
                <w:rFonts w:ascii="Arial" w:hAnsi="Arial"/>
                <w:b w:val="0"/>
                <w:sz w:val="20"/>
              </w:rPr>
              <w:t>/oauth2/jwks</w:t>
            </w:r>
          </w:p>
        </w:tc>
        <w:tc>
          <w:tcPr>
            <w:tcW w:type="dxa" w:w="2340"/>
          </w:tcPr>
          <w:p>
            <w:pPr>
              <w:spacing w:before="20" w:after="20" w:line="259" w:lineRule="auto"/>
            </w:pPr>
            <w:r>
              <w:rPr>
                <w:rFonts w:ascii="Arial" w:hAnsi="Arial"/>
                <w:b w:val="0"/>
                <w:sz w:val="20"/>
              </w:rPr>
              <w:t>HandleJWKSRequest</w:t>
            </w:r>
          </w:p>
        </w:tc>
        <w:tc>
          <w:tcPr>
            <w:tcW w:type="dxa" w:w="2340"/>
          </w:tcPr>
          <w:p>
            <w:pPr>
              <w:spacing w:before="20" w:after="20" w:line="259" w:lineRule="auto"/>
            </w:pPr>
            <w:r>
              <w:rPr>
                <w:rFonts w:ascii="Arial" w:hAnsi="Arial"/>
                <w:b w:val="0"/>
                <w:sz w:val="20"/>
              </w:rPr>
              <w:t>CORS</w:t>
            </w:r>
          </w:p>
        </w:tc>
      </w:tr>
      <w:tr>
        <w:tc>
          <w:tcPr>
            <w:tcW w:type="dxa" w:w="2340"/>
          </w:tcPr>
          <w:p>
            <w:pPr>
              <w:spacing w:before="20" w:after="20" w:line="259" w:lineRule="auto"/>
            </w:pPr>
            <w:r>
              <w:rPr>
                <w:rFonts w:ascii="Arial" w:hAnsi="Arial"/>
                <w:b w:val="0"/>
                <w:sz w:val="20"/>
              </w:rPr>
              <w:t>GET</w:t>
            </w:r>
          </w:p>
        </w:tc>
        <w:tc>
          <w:tcPr>
            <w:tcW w:type="dxa" w:w="2340"/>
          </w:tcPr>
          <w:p>
            <w:pPr>
              <w:spacing w:before="20" w:after="20" w:line="259" w:lineRule="auto"/>
            </w:pPr>
            <w:r>
              <w:rPr>
                <w:rFonts w:ascii="Arial" w:hAnsi="Arial"/>
                <w:b w:val="0"/>
                <w:sz w:val="20"/>
              </w:rPr>
              <w:t>/.well-known/oauth-authorization-server</w:t>
            </w:r>
          </w:p>
        </w:tc>
        <w:tc>
          <w:tcPr>
            <w:tcW w:type="dxa" w:w="2340"/>
          </w:tcPr>
          <w:p>
            <w:pPr>
              <w:spacing w:before="20" w:after="20" w:line="259" w:lineRule="auto"/>
            </w:pPr>
            <w:r>
              <w:rPr>
                <w:rFonts w:ascii="Arial" w:hAnsi="Arial"/>
                <w:b w:val="0"/>
                <w:sz w:val="20"/>
              </w:rPr>
              <w:t>HandleOAuth2ASMetadata</w:t>
            </w:r>
          </w:p>
        </w:tc>
        <w:tc>
          <w:tcPr>
            <w:tcW w:type="dxa" w:w="2340"/>
          </w:tcPr>
          <w:p>
            <w:pPr>
              <w:spacing w:before="20" w:after="20" w:line="259" w:lineRule="auto"/>
            </w:pPr>
            <w:r>
              <w:rPr>
                <w:rFonts w:ascii="Arial" w:hAnsi="Arial"/>
                <w:b w:val="0"/>
                <w:sz w:val="20"/>
              </w:rPr>
              <w:t>CORS</w:t>
            </w:r>
          </w:p>
        </w:tc>
      </w:tr>
      <w:tr>
        <w:tc>
          <w:tcPr>
            <w:tcW w:type="dxa" w:w="2340"/>
          </w:tcPr>
          <w:p>
            <w:pPr>
              <w:spacing w:before="20" w:after="20" w:line="259" w:lineRule="auto"/>
            </w:pPr>
            <w:r>
              <w:rPr>
                <w:rFonts w:ascii="Arial" w:hAnsi="Arial"/>
                <w:b w:val="0"/>
                <w:sz w:val="20"/>
              </w:rPr>
              <w:t>GET</w:t>
            </w:r>
          </w:p>
        </w:tc>
        <w:tc>
          <w:tcPr>
            <w:tcW w:type="dxa" w:w="2340"/>
          </w:tcPr>
          <w:p>
            <w:pPr>
              <w:spacing w:before="20" w:after="20" w:line="259" w:lineRule="auto"/>
            </w:pPr>
            <w:r>
              <w:rPr>
                <w:rFonts w:ascii="Arial" w:hAnsi="Arial"/>
                <w:b w:val="0"/>
                <w:sz w:val="20"/>
              </w:rPr>
              <w:t>/.well-known/openid-configuration</w:t>
            </w:r>
          </w:p>
        </w:tc>
        <w:tc>
          <w:tcPr>
            <w:tcW w:type="dxa" w:w="2340"/>
          </w:tcPr>
          <w:p>
            <w:pPr>
              <w:spacing w:before="20" w:after="20" w:line="259" w:lineRule="auto"/>
            </w:pPr>
            <w:r>
              <w:rPr>
                <w:rFonts w:ascii="Arial" w:hAnsi="Arial"/>
                <w:b w:val="0"/>
                <w:sz w:val="20"/>
              </w:rPr>
              <w:t>HandleOIDCDiscovery</w:t>
            </w:r>
          </w:p>
        </w:tc>
        <w:tc>
          <w:tcPr>
            <w:tcW w:type="dxa" w:w="2340"/>
          </w:tcPr>
          <w:p>
            <w:pPr>
              <w:spacing w:before="20" w:after="20" w:line="259" w:lineRule="auto"/>
            </w:pPr>
            <w:r>
              <w:rPr>
                <w:rFonts w:ascii="Arial" w:hAnsi="Arial"/>
                <w:b w:val="0"/>
                <w:sz w:val="20"/>
              </w:rPr>
              <w:t>CORS</w:t>
            </w:r>
          </w:p>
        </w:tc>
      </w:tr>
      <w:tr>
        <w:tc>
          <w:tcPr>
            <w:tcW w:type="dxa" w:w="2340"/>
          </w:tcPr>
          <w:p>
            <w:pPr>
              <w:spacing w:before="20" w:after="20" w:line="259" w:lineRule="auto"/>
            </w:pPr>
            <w:r>
              <w:rPr>
                <w:rFonts w:ascii="Arial" w:hAnsi="Arial"/>
                <w:b w:val="0"/>
                <w:sz w:val="20"/>
              </w:rPr>
              <w:t>POST</w:t>
            </w:r>
          </w:p>
        </w:tc>
        <w:tc>
          <w:tcPr>
            <w:tcW w:type="dxa" w:w="2340"/>
          </w:tcPr>
          <w:p>
            <w:pPr>
              <w:spacing w:before="20" w:after="20" w:line="259" w:lineRule="auto"/>
            </w:pPr>
            <w:r>
              <w:rPr>
                <w:rFonts w:ascii="Arial" w:hAnsi="Arial"/>
                <w:b w:val="0"/>
                <w:sz w:val="20"/>
              </w:rPr>
              <w:t>/oauth2/dcr/register</w:t>
            </w:r>
          </w:p>
        </w:tc>
        <w:tc>
          <w:tcPr>
            <w:tcW w:type="dxa" w:w="2340"/>
          </w:tcPr>
          <w:p>
            <w:pPr>
              <w:spacing w:before="20" w:after="20" w:line="259" w:lineRule="auto"/>
            </w:pPr>
            <w:r>
              <w:rPr>
                <w:rFonts w:ascii="Arial" w:hAnsi="Arial"/>
                <w:b w:val="0"/>
                <w:sz w:val="20"/>
              </w:rPr>
              <w:t>HandleDCRRegistration</w:t>
            </w:r>
          </w:p>
        </w:tc>
        <w:tc>
          <w:tcPr>
            <w:tcW w:type="dxa" w:w="2340"/>
          </w:tcPr>
          <w:p>
            <w:pPr>
              <w:spacing w:before="20" w:after="20" w:line="259" w:lineRule="auto"/>
            </w:pPr>
            <w:r>
              <w:rPr>
                <w:rFonts w:ascii="Arial" w:hAnsi="Arial"/>
                <w:b w:val="0"/>
                <w:sz w:val="20"/>
              </w:rPr>
              <w:t>CORS + perm check</w:t>
            </w:r>
          </w:p>
        </w:tc>
      </w:tr>
      <w:tr>
        <w:tc>
          <w:tcPr>
            <w:tcW w:type="dxa" w:w="2340"/>
          </w:tcPr>
          <w:p>
            <w:pPr>
              <w:spacing w:before="20" w:after="20" w:line="259" w:lineRule="auto"/>
            </w:pPr>
            <w:r>
              <w:rPr>
                <w:rFonts w:ascii="Arial" w:hAnsi="Arial"/>
                <w:b w:val="0"/>
                <w:sz w:val="20"/>
              </w:rPr>
              <w:t>—</w:t>
            </w:r>
          </w:p>
        </w:tc>
        <w:tc>
          <w:tcPr>
            <w:tcW w:type="dxa" w:w="2340"/>
          </w:tcPr>
          <w:p>
            <w:pPr>
              <w:spacing w:before="20" w:after="20" w:line="259" w:lineRule="auto"/>
            </w:pPr>
            <w:r>
              <w:rPr>
                <w:rFonts w:ascii="Arial" w:hAnsi="Arial"/>
                <w:b w:val="0"/>
                <w:sz w:val="20"/>
              </w:rPr>
              <w:t>/oauth2/revoke (NOT IMPL.)</w:t>
            </w:r>
          </w:p>
        </w:tc>
        <w:tc>
          <w:tcPr>
            <w:tcW w:type="dxa" w:w="2340"/>
          </w:tcPr>
          <w:p>
            <w:pPr>
              <w:spacing w:before="20" w:after="20" w:line="259" w:lineRule="auto"/>
            </w:pPr>
            <w:r>
              <w:rPr>
                <w:rFonts w:ascii="Arial" w:hAnsi="Arial"/>
                <w:b w:val="0"/>
                <w:sz w:val="20"/>
              </w:rPr>
              <w:t>—</w:t>
            </w:r>
          </w:p>
        </w:tc>
        <w:tc>
          <w:tcPr>
            <w:tcW w:type="dxa" w:w="2340"/>
          </w:tcPr>
          <w:p>
            <w:pPr>
              <w:spacing w:before="20" w:after="20" w:line="259" w:lineRule="auto"/>
            </w:pPr>
            <w:r>
              <w:rPr>
                <w:rFonts w:ascii="Arial" w:hAnsi="Arial"/>
                <w:b w:val="0"/>
                <w:sz w:val="20"/>
              </w:rPr>
              <w:t>Constant only</w:t>
            </w:r>
          </w:p>
        </w:tc>
      </w:tr>
      <w:tr>
        <w:tc>
          <w:tcPr>
            <w:tcW w:type="dxa" w:w="2340"/>
          </w:tcPr>
          <w:p>
            <w:pPr>
              <w:spacing w:before="20" w:after="20" w:line="259" w:lineRule="auto"/>
            </w:pPr>
            <w:r>
              <w:rPr>
                <w:rFonts w:ascii="Arial" w:hAnsi="Arial"/>
                <w:b w:val="0"/>
                <w:sz w:val="20"/>
              </w:rPr>
              <w:t>—</w:t>
            </w:r>
          </w:p>
        </w:tc>
        <w:tc>
          <w:tcPr>
            <w:tcW w:type="dxa" w:w="2340"/>
          </w:tcPr>
          <w:p>
            <w:pPr>
              <w:spacing w:before="20" w:after="20" w:line="259" w:lineRule="auto"/>
            </w:pPr>
            <w:r>
              <w:rPr>
                <w:rFonts w:ascii="Arial" w:hAnsi="Arial"/>
                <w:b w:val="0"/>
                <w:sz w:val="20"/>
              </w:rPr>
              <w:t>/oauth2/logout (NOT IMPL.)</w:t>
            </w:r>
          </w:p>
        </w:tc>
        <w:tc>
          <w:tcPr>
            <w:tcW w:type="dxa" w:w="2340"/>
          </w:tcPr>
          <w:p>
            <w:pPr>
              <w:spacing w:before="20" w:after="20" w:line="259" w:lineRule="auto"/>
            </w:pPr>
            <w:r>
              <w:rPr>
                <w:rFonts w:ascii="Arial" w:hAnsi="Arial"/>
                <w:b w:val="0"/>
                <w:sz w:val="20"/>
              </w:rPr>
              <w:t>—</w:t>
            </w:r>
          </w:p>
        </w:tc>
        <w:tc>
          <w:tcPr>
            <w:tcW w:type="dxa" w:w="2340"/>
          </w:tcPr>
          <w:p>
            <w:pPr>
              <w:spacing w:before="20" w:after="20" w:line="259" w:lineRule="auto"/>
            </w:pPr>
            <w:r>
              <w:rPr>
                <w:rFonts w:ascii="Arial" w:hAnsi="Arial"/>
                <w:b w:val="0"/>
                <w:sz w:val="20"/>
              </w:rPr>
              <w:t>Constant only</w:t>
            </w:r>
          </w:p>
        </w:tc>
      </w:tr>
    </w:tbl>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dith Wickramasuriya" w:id="0" w:date="2025-03-20T16:43:51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@ayoma@wso2.com to review.</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ayoma@wso2.com_</w:t>
      </w:r>
    </w:p>
  </w:comment>
  <w:comment w:author="Udith Wickramasuriya" w:id="1" w:date="2025-02-27T10:45:42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@manjular@wso2.com Can you have a look at this and suggest whether we need to make any improvements?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manjular@wso2.com_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ageBreakBefore w:val="0"/>
      <w:jc w:val="center"/>
      <w:rPr>
        <w:i w:val="1"/>
        <w:iCs w:val="1"/>
        <w:color w:val="999999"/>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-180974</wp:posOffset>
          </wp:positionH>
          <wp:positionV relativeFrom="paragraph">
            <wp:posOffset>76200</wp:posOffset>
          </wp:positionV>
          <wp:extent cx="757894" cy="338138"/>
          <wp:effectExtent b="0" l="0" r="0" t="0"/>
          <wp:wrapSquare wrapText="bothSides" distB="0" distT="0" distL="114300" distR="114300"/>
          <wp:docPr descr="IMG_256" id="1" name="image1.png"/>
          <a:graphic>
            <a:graphicData uri="http://schemas.openxmlformats.org/drawingml/2006/picture">
              <pic:pic>
                <pic:nvPicPr>
                  <pic:cNvPr descr="IMG_256" id="0" name="image1.png"/>
                  <pic:cNvPicPr preferRelativeResize="0"/>
                </pic:nvPicPr>
                <pic:blipFill>
                  <a:blip r:embed="rId1"/>
                  <a:srcRect b="0" l="0" r="0" t="0"/>
                  <a:stretch>
                    <a:fillRect/>
                  </a:stretch>
                </pic:blipFill>
                <pic:spPr>
                  <a:xfrm>
                    <a:off x="0" y="0"/>
                    <a:ext cx="757894" cy="338138"/>
                  </a:xfrm>
                  <a:prstGeom prst="rect"/>
                  <a:ln/>
                </pic:spPr>
              </pic:pic>
            </a:graphicData>
          </a:graphic>
        </wp:anchor>
      </w:drawing>
    </w:r>
  </w:p>
  <w:p w:rsidR="00000000" w:rsidDel="00000000" w:rsidP="00000000" w:rsidRDefault="00000000" w:rsidRPr="00000000" w14:paraId="000001EE">
    <w:pPr>
      <w:pageBreakBefore w:val="0"/>
      <w:ind w:left="5040" w:firstLine="0"/>
      <w:rPr/>
    </w:pPr>
    <w:r w:rsidDel="00000000" w:rsidR="00000000" w:rsidRPr="00000000">
      <w:rPr>
        <w:color w:val="999999"/>
        <w:rtl w:val="0"/>
      </w:rPr>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d/1m3vIE2nzS_jcW8CIhCMnCaFl3KnOXZXhSLC163shHWs/edit#slide=id.g2d28a95f41a_0_94" TargetMode="External"/><Relationship Id="rId11" Type="http://schemas.openxmlformats.org/officeDocument/2006/relationships/hyperlink" Target="mailto:sc-team@wso2.com" TargetMode="External"/><Relationship Id="rId22" Type="http://schemas.openxmlformats.org/officeDocument/2006/relationships/hyperlink" Target="https://docs.google.com/spreadsheets/d/1TFajRmy3YLuYkZxNyJOkSuE9orjFcuHLmLWxvT1HWnY/edit?gid=224115104#gid=224115104" TargetMode="External"/><Relationship Id="rId10" Type="http://schemas.openxmlformats.org/officeDocument/2006/relationships/hyperlink" Target="mailto:security-leads-group@wso2.com" TargetMode="External"/><Relationship Id="rId21" Type="http://schemas.openxmlformats.org/officeDocument/2006/relationships/hyperlink" Target="https://docs.google.com/spreadsheets/d/1kGVhgvaAi1XYtflf5I_r6bcZQqdimRmm2VXf221FbKY/edit?gid=986734575#gid=986734575" TargetMode="External"/><Relationship Id="rId13" Type="http://schemas.openxmlformats.org/officeDocument/2006/relationships/hyperlink" Target="mailto:ayoma@wso2.com" TargetMode="External"/><Relationship Id="rId24" Type="http://schemas.openxmlformats.org/officeDocument/2006/relationships/hyperlink" Target="mailto:aselaj@wso2.com" TargetMode="External"/><Relationship Id="rId12" Type="http://schemas.openxmlformats.org/officeDocument/2006/relationships/hyperlink" Target="mailto:udith@wso2.com" TargetMode="External"/><Relationship Id="rId23" Type="http://schemas.openxmlformats.org/officeDocument/2006/relationships/hyperlink" Target="https://drive.google.com/drive/folders/1xKJ0HfPaufYSouC_Rma7S2z3fKUPQeg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presentation/d/1m3vIE2nzS_jcW8CIhCMnCaFl3KnOXZXhSLC163shHWs/edit#slide=id.g2d28a95f41a_0_90" TargetMode="External"/><Relationship Id="rId15" Type="http://schemas.openxmlformats.org/officeDocument/2006/relationships/header" Target="header1.xml"/><Relationship Id="rId14" Type="http://schemas.openxmlformats.org/officeDocument/2006/relationships/hyperlink" Target="https://docs.google.com/document/d/1JSSmms7Amu2ovBd54PwYqmYEMSIkA75Kodf4KhsDrSQ/edit#bookmark=id.ewebttorpf1m"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hyperlink" Target="https://docs.google.com/presentation/d/1m3vIE2nzS_jcW8CIhCMnCaFl3KnOXZXhSLC163shHWs/edit#slide=id.g2d28a95f41a_0_94" TargetMode="Externa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hyperlink" Target="https://docs.google.com/document/d/1JSSmms7Amu2ovBd54PwYqmYEMSIkA75Kodf4KhsDrSQ/edit#heading=h.x81olobx0963"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