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a2a4f"/>
          <w:sz w:val="52"/>
          <w:szCs w:val="52"/>
        </w:rPr>
        <w:t xml:space="preserve">Heart Disease Risk Prediction</w:t>
      </w:r>
    </w:p>
    <w:p>
      <w:pPr>
        <w:spacing w:after="200"/>
        <w:jc w:val="center"/>
      </w:pPr>
      <w:r>
        <w:rPr>
          <w:color w:val="2b6cb0"/>
          <w:sz w:val="32"/>
          <w:szCs w:val="32"/>
        </w:rPr>
        <w:t xml:space="preserve">An End-to-End MLOps Pipeline</w:t>
      </w:r>
    </w:p>
    <w:p>
      <w:pPr>
        <w:spacing w:after="80"/>
        <w:jc w:val="center"/>
      </w:pPr>
      <w:r>
        <w:rPr>
          <w:sz w:val="24"/>
          <w:szCs w:val="24"/>
        </w:rPr>
        <w:t xml:space="preserve">MLOps Assignment 01 — AIMLCZG523</w:t>
      </w:r>
    </w:p>
    <w:p>
      <w:pPr>
        <w:spacing w:after="600"/>
        <w:jc w:val="center"/>
      </w:pPr>
      <w:r>
        <w:rPr>
          <w:color w:val="555555"/>
          <w:sz w:val="22"/>
          <w:szCs w:val="22"/>
        </w:rPr>
        <w:t xml:space="preserve">Machine Learning Operations</w:t>
      </w:r>
    </w:p>
    <w:p>
      <w:pPr>
        <w:jc w:val="center"/>
      </w:pPr>
      <w:r>
        <w:rPr>
          <w:b/>
          <w:bCs/>
          <w:sz w:val="24"/>
          <w:szCs w:val="24"/>
        </w:rPr>
        <w:t xml:space="preserve">Thiyagesh Dhandapani</w:t>
      </w:r>
    </w:p>
    <w:p>
      <w:pPr>
        <w:jc w:val="center"/>
      </w:pPr>
      <w:r>
        <w:rPr>
          <w:color w:val="555555"/>
          <w:sz w:val="18"/>
          <w:szCs w:val="18"/>
        </w:rPr>
        <w:t xml:space="preserve">GitHub: https://github.com/&lt;your-username&gt;/heart-disease-mlops</w:t>
      </w:r>
    </w:p>
    <w:p>
      <w:r>
        <w:br w:type="page"/>
      </w:r>
    </w:p>
    <w:p>
      <w:pPr>
        <w:pStyle w:val="Heading1"/>
        <w:spacing w:after="120" w:before="240"/>
      </w:pPr>
      <w: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t xml:space="preserve">1. Project Overview</w:t>
      </w:r>
    </w:p>
    <w:p>
      <w:pPr>
        <w:spacing w:after="120" w:line="276"/>
      </w:pPr>
      <w:r>
        <w:rPr>
          <w:sz w:val="22"/>
          <w:szCs w:val="22"/>
        </w:rPr>
        <w:t xml:space="preserve">This project builds and deploys a machine-learning system that predicts a patient's risk of heart disease from routine clinical measurements, and wraps that model in a complete, production-style MLOps lifecycle: reproducible data processing, tracked experimentation, automated testing, containerised serving, cloud-style deployment, and live monitoring.</w:t>
      </w:r>
    </w:p>
    <w:p>
      <w:pPr>
        <w:spacing w:after="120" w:line="276"/>
      </w:pPr>
      <w:r>
        <w:rPr>
          <w:sz w:val="22"/>
          <w:szCs w:val="22"/>
        </w:rPr>
        <w:t xml:space="preserve">The emphasis is not only on model accuracy but on the engineering discipline around it — the parts that make a model dependable in production: reproducibility, automation, observability, and clean rollback.</w:t>
      </w:r>
    </w:p>
    <w:p>
      <w:pPr>
        <w:pStyle w:val="Heading2"/>
        <w:spacing w:after="80" w:before="180"/>
      </w:pPr>
      <w:r>
        <w:t xml:space="preserve">Problem statement</w:t>
      </w:r>
    </w:p>
    <w:p>
      <w:pPr>
        <w:spacing w:after="120" w:line="276"/>
      </w:pPr>
      <w:r>
        <w:rPr>
          <w:sz w:val="22"/>
          <w:szCs w:val="22"/>
        </w:rPr>
        <w:t xml:space="preserve">Given 13 clinical features (age, sex, chest-pain type, resting blood pressure, cholesterol, and others), classify whether a patient has heart disease. The trained model is exposed as a JSON REST API and deployed to a Kubernetes cluster with request monitoring.</w:t>
      </w:r>
    </w:p>
    <w:p>
      <w:pPr>
        <w:pStyle w:val="Heading2"/>
        <w:spacing w:after="80" w:before="180"/>
      </w:pPr>
      <w:r>
        <w:t xml:space="preserve">Dataset</w:t>
      </w:r>
    </w:p>
    <w:p>
      <w:pPr>
        <w:spacing w:after="120" w:line="276"/>
      </w:pPr>
      <w:r>
        <w:rPr>
          <w:sz w:val="22"/>
          <w:szCs w:val="22"/>
        </w:rPr>
        <w:t xml:space="preserve">Heart Disease UCI dataset (Cleveland processed subset): 303 records, 13 features, and a binary target (presence/absence of heart disease). After cleaning, 302 records remain; the classes are mildly imbalanced (~54% positive).</w:t>
      </w:r>
    </w:p>
    <w:p>
      <w:pPr>
        <w:pStyle w:val="Heading1"/>
        <w:spacing w:after="120" w:before="240"/>
      </w:pPr>
      <w:r>
        <w:t xml:space="preserve">2. System Architecture</w:t>
      </w:r>
    </w:p>
    <w:p>
      <w:pPr>
        <w:spacing w:after="120" w:line="276"/>
      </w:pPr>
      <w:r>
        <w:rPr>
          <w:sz w:val="22"/>
          <w:szCs w:val="22"/>
        </w:rPr>
        <w:t xml:space="preserve">The pipeline spans three lanes — development, CI/CD, and serving/operations — each feeding the next. Training produces a single serialised pipeline artifact that is baked into a Docker image; CI validates and rebuilds on every push; and the container is deployed to Kubernetes and monitored with Prometheus and Grafana.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1. End-to-end MLOps architecture across development, CI/CD, and serving/ops.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3. Data Acquisition &amp; Exploratory Data Analysis</w:t>
      </w:r>
    </w:p>
    <w:p>
      <w:pPr>
        <w:spacing w:after="120" w:line="276"/>
      </w:pPr>
      <w:r>
        <w:rPr>
          <w:sz w:val="22"/>
          <w:szCs w:val="22"/>
        </w:rPr>
        <w:t xml:space="preserve">Data is fetched by src/download_data.py, which targets the canonical UCI repository with a stable mirror fallback and writes data/heart_disease_raw.csv. Cleaning is deterministic and applied before any train/test split: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Invalid encoding artifacts (ca == 4, thal == 0) are coerced to missing for later imputation.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Exact duplicate rows are dropped (one found).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Statistical imputation and scaling are deferred to the fitted pipeline so they are learned only from training folds — avoiding data leakage.</w:t>
      </w:r>
    </w:p>
    <w:p>
      <w:pPr>
        <w:pStyle w:val="Heading2"/>
        <w:spacing w:after="80" w:before="180"/>
      </w:pPr>
      <w:r>
        <w:t xml:space="preserve">Class balance</w:t>
      </w:r>
    </w:p>
    <w:p>
      <w:pPr>
        <w:spacing w:after="40" w:before="80"/>
        <w:jc w:val="center"/>
      </w:pPr>
      <w:r>
        <w:drawing>
          <wp:inline distT="0" distB="0" distL="0" distR="0">
            <wp:extent cx="3238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2. Target class distribution — mildly imbalanced (~54% positive).</w:t>
      </w:r>
    </w:p>
    <w:p>
      <w:pPr>
        <w:spacing w:after="120" w:line="276"/>
      </w:pPr>
      <w:r>
        <w:rPr>
          <w:sz w:val="22"/>
          <w:szCs w:val="22"/>
        </w:rPr>
        <w:t xml:space="preserve">Because the imbalance is mild, accuracy is not badly misleading, but precision, recall and ROC-AUC are still reported. In a clinical screening context, recall (catching true cases) is prioritised.</w:t>
      </w:r>
    </w:p>
    <w:p>
      <w:pPr>
        <w:pStyle w:val="Heading2"/>
        <w:spacing w:after="80" w:before="180"/>
      </w:pPr>
      <w:r>
        <w:t xml:space="preserve">Feature distributions and correlations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3. Numeric feature distributions split by target.</w:t>
      </w:r>
    </w:p>
    <w:p>
      <w:pPr>
        <w:spacing w:after="40" w:before="80"/>
        <w:jc w:val="center"/>
      </w:pPr>
      <w:r>
        <w:drawing>
          <wp:inline distT="0" distB="0" distL="0" distR="0">
            <wp:extent cx="4953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4. Feature correlation matrix. Strongest target associations: ca, exang, oldpeak, cp, thalach.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4. Feature Engineering &amp; Model Development</w:t>
      </w:r>
    </w:p>
    <w:p>
      <w:pPr>
        <w:spacing w:after="120" w:line="276"/>
      </w:pPr>
      <w:r>
        <w:rPr>
          <w:sz w:val="22"/>
          <w:szCs w:val="22"/>
        </w:rPr>
        <w:t xml:space="preserve">Features are grouped and transformed inside a single scikit-learn ColumnTransformer, ensuring identical processing at train and inference time: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Numeric (age, trestbps, chol, thalach, oldpeak): median imputation then standard scaling.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Categorical (cp, restecg, slope, thal, ca): most-frequent imputation then one-hot encoding.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Binary (sex, fbs, exang): passed through unchanged (already 0/1).</w:t>
      </w:r>
    </w:p>
    <w:p>
      <w:pPr>
        <w:spacing w:after="120" w:line="276"/>
      </w:pPr>
      <w:r>
        <w:rPr>
          <w:sz w:val="22"/>
          <w:szCs w:val="22"/>
        </w:rPr>
        <w:t xml:space="preserve">Two classifiers were trained and tuned with 5-fold stratified GridSearchCV, scored on ROC-AUC: Logistic Regression (a strong, interpretable linear baseline) and Random Forest (captures non-linear interactions).</w:t>
      </w:r>
    </w:p>
    <w:p>
      <w:pPr>
        <w:pStyle w:val="Heading2"/>
        <w:spacing w:after="80" w:before="180"/>
      </w:pPr>
      <w:r>
        <w:t xml:space="preserve">Results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1300"/>
        <w:gridCol w:w="1200"/>
        <w:gridCol w:w="1000"/>
        <w:gridCol w:w="1200"/>
      </w:tblGrid>
      <w:tr>
        <w:trPr>
          <w:tblHeader/>
        </w:trPr>
        <w:tc>
          <w:tcPr>
            <w:tcW w:type="dxa" w:w="3000"/>
            <w:shd w:fill="1a2a4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300"/>
            <w:shd w:fill="1a2a4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300"/>
            <w:shd w:fill="1a2a4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1200"/>
            <w:shd w:fill="1a2a4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1000"/>
            <w:shd w:fill="1a2a4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F1</w:t>
            </w:r>
          </w:p>
        </w:tc>
        <w:tc>
          <w:tcPr>
            <w:tcW w:type="dxa" w:w="1200"/>
            <w:shd w:fill="1a2a4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ROC-AUC</w:t>
            </w:r>
          </w:p>
        </w:tc>
      </w:tr>
      <w:tr>
        <w:tc>
          <w:tcPr>
            <w:tcW w:type="dxa" w:w="3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Logistic Regression (selected)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0.820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0.824</w:t>
            </w:r>
          </w:p>
        </w:tc>
        <w:tc>
          <w:tcPr>
            <w:tcW w:type="dxa" w:w="12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0.848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0.836</w:t>
            </w:r>
          </w:p>
        </w:tc>
        <w:tc>
          <w:tcPr>
            <w:tcW w:type="dxa" w:w="12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0.894</w:t>
            </w:r>
          </w:p>
        </w:tc>
      </w:tr>
      <w:tr>
        <w:tc>
          <w:tcPr>
            <w:tcW w:type="dxa" w:w="30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3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0.770</w:t>
            </w:r>
          </w:p>
        </w:tc>
        <w:tc>
          <w:tcPr>
            <w:tcW w:type="dxa" w:w="13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0.744</w:t>
            </w:r>
          </w:p>
        </w:tc>
        <w:tc>
          <w:tcPr>
            <w:tcW w:type="dxa" w:w="12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0.879</w:t>
            </w:r>
          </w:p>
        </w:tc>
        <w:tc>
          <w:tcPr>
            <w:tcW w:type="dxa" w:w="10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0.806</w:t>
            </w:r>
          </w:p>
        </w:tc>
        <w:tc>
          <w:tcPr>
            <w:tcW w:type="dxa" w:w="12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0.893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sz w:val="22"/>
          <w:szCs w:val="22"/>
        </w:rPr>
        <w:t xml:space="preserve">Logistic Regression was selected on ROC-AUC and accuracy; its tuning independently chose class_weight='balanced', directly addressing the imbalance. Random Forest achieved higher recall (0.879), a defensible alternative when minimising missed cases matters most.</w:t>
      </w:r>
    </w:p>
    <w:p>
      <w:pPr>
        <w:spacing w:after="40" w:before="80"/>
        <w:jc w:val="center"/>
      </w:pPr>
      <w:r>
        <w:drawing>
          <wp:inline distT="0" distB="0" distL="0" distR="0">
            <wp:extent cx="31432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5. ROC curve for the selected Logistic Regression model.</w:t>
      </w:r>
    </w:p>
    <w:p>
      <w:pPr>
        <w:spacing w:after="40" w:before="80"/>
        <w:jc w:val="center"/>
      </w:pPr>
      <w:r>
        <w:drawing>
          <wp:inline distT="0" distB="0" distL="0" distR="0">
            <wp:extent cx="28575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6. Confusion matrix (test set) for the selected model.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5. Experiment Tracking (MLflow)</w:t>
      </w:r>
    </w:p>
    <w:p>
      <w:pPr>
        <w:spacing w:after="120" w:line="276"/>
      </w:pPr>
      <w:r>
        <w:rPr>
          <w:sz w:val="22"/>
          <w:szCs w:val="22"/>
        </w:rPr>
        <w:t xml:space="preserve">Every training run is logged to MLflow (SQLite backend) with hyper-parameters, cross-validated and test metrics, the ROC curve, the confusion matrix, a classification report, and the serialised model. Runs are compared in the MLflow UI: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</w:rPr>
        <w:t xml:space="preserve">mlflow ui --backend-store-uri sqlite:///mlflow.db</w:t>
      </w:r>
    </w:p>
    <w:p>
      <w:pPr>
        <w:pBdr>
          <w:top w:val="dashed" w:color="2b6cb0" w:sz="6"/>
          <w:bottom w:val="dashed" w:color="2b6cb0" w:sz="6"/>
          <w:left w:val="dashed" w:color="2b6cb0" w:sz="6"/>
          <w:right w:val="dashed" w:color="2b6cb0" w:sz="6"/>
        </w:pBdr>
        <w:spacing w:after="160" w:before="80"/>
        <w:jc w:val="center"/>
      </w:pPr>
      <w:r>
        <w:rPr>
          <w:i/>
          <w:iCs/>
          <w:color w:val="2b6cb0"/>
          <w:sz w:val="20"/>
          <w:szCs w:val="20"/>
        </w:rPr>
        <w:t xml:space="preserve">[ SCREENSHOT: MLflow run comparison view (both runs, metrics columns) ]</w:t>
      </w:r>
    </w:p>
    <w:p>
      <w:pPr>
        <w:pBdr>
          <w:top w:val="dashed" w:color="2b6cb0" w:sz="6"/>
          <w:bottom w:val="dashed" w:color="2b6cb0" w:sz="6"/>
          <w:left w:val="dashed" w:color="2b6cb0" w:sz="6"/>
          <w:right w:val="dashed" w:color="2b6cb0" w:sz="6"/>
        </w:pBdr>
        <w:spacing w:after="160" w:before="80"/>
        <w:jc w:val="center"/>
      </w:pPr>
      <w:r>
        <w:rPr>
          <w:i/>
          <w:iCs/>
          <w:color w:val="2b6cb0"/>
          <w:sz w:val="20"/>
          <w:szCs w:val="20"/>
        </w:rPr>
        <w:t xml:space="preserve">[ SCREENSHOT: MLflow single-run page showing logged params, metrics, and artifacts ]</w:t>
      </w:r>
    </w:p>
    <w:p>
      <w:pPr>
        <w:pStyle w:val="Heading1"/>
        <w:spacing w:after="120" w:before="240"/>
      </w:pPr>
      <w:r>
        <w:t xml:space="preserve">6. Model Packaging &amp; Reproducibility</w:t>
      </w:r>
    </w:p>
    <w:p>
      <w:pPr>
        <w:spacing w:after="120" w:line="276"/>
      </w:pPr>
      <w:r>
        <w:rPr>
          <w:sz w:val="22"/>
          <w:szCs w:val="22"/>
        </w:rPr>
        <w:t xml:space="preserve">The winning pipeline (preprocessing + classifier in one object) is persisted to models/heart_pipeline.joblib, with a models/model_metadata.json sidecar recording the winner, metrics, best parameters, feature order, and cleaning notes. All dependencies are pinned in requirements.txt. Because the API imports this exact artifact, there is zero train/serve skew.</w:t>
      </w:r>
    </w:p>
    <w:p>
      <w:pPr>
        <w:pStyle w:val="Heading1"/>
        <w:spacing w:after="120" w:before="240"/>
      </w:pPr>
      <w:r>
        <w:t xml:space="preserve">7. Model Serving API (FastAPI)</w:t>
      </w:r>
    </w:p>
    <w:p>
      <w:pPr>
        <w:spacing w:after="120" w:line="276"/>
      </w:pPr>
      <w:r>
        <w:rPr>
          <w:sz w:val="22"/>
          <w:szCs w:val="22"/>
        </w:rPr>
        <w:t xml:space="preserve">The model is served by a FastAPI application exposing: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GET /health — liveness probe returning model metadata (used by Kubernetes).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POST /predict — single-patient prediction returning label, probability, and confidence.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POST /predict/batch — multiple patients in one request.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GET /metrics — Prometheus metrics.</w:t>
      </w:r>
    </w:p>
    <w:p>
      <w:pPr>
        <w:spacing w:after="120" w:line="276"/>
      </w:pPr>
      <w:r>
        <w:rPr>
          <w:sz w:val="22"/>
          <w:szCs w:val="22"/>
        </w:rPr>
        <w:t xml:space="preserve">Input is validated with Pydantic (clinically sensible ranges), so malformed requests receive a clear 422 error. Interactive OpenAPI docs are available at /docs.</w:t>
      </w:r>
    </w:p>
    <w:p>
      <w:pPr>
        <w:pBdr>
          <w:top w:val="dashed" w:color="2b6cb0" w:sz="6"/>
          <w:bottom w:val="dashed" w:color="2b6cb0" w:sz="6"/>
          <w:left w:val="dashed" w:color="2b6cb0" w:sz="6"/>
          <w:right w:val="dashed" w:color="2b6cb0" w:sz="6"/>
        </w:pBdr>
        <w:spacing w:after="160" w:before="80"/>
        <w:jc w:val="center"/>
      </w:pPr>
      <w:r>
        <w:rPr>
          <w:i/>
          <w:iCs/>
          <w:color w:val="2b6cb0"/>
          <w:sz w:val="20"/>
          <w:szCs w:val="20"/>
        </w:rPr>
        <w:t xml:space="preserve">[ SCREENSHOT: Swagger /docs page showing the endpoints ]</w:t>
      </w:r>
    </w:p>
    <w:p>
      <w:pPr>
        <w:pBdr>
          <w:top w:val="dashed" w:color="2b6cb0" w:sz="6"/>
          <w:bottom w:val="dashed" w:color="2b6cb0" w:sz="6"/>
          <w:left w:val="dashed" w:color="2b6cb0" w:sz="6"/>
          <w:right w:val="dashed" w:color="2b6cb0" w:sz="6"/>
        </w:pBdr>
        <w:spacing w:after="160" w:before="80"/>
        <w:jc w:val="center"/>
      </w:pPr>
      <w:r>
        <w:rPr>
          <w:i/>
          <w:iCs/>
          <w:color w:val="2b6cb0"/>
          <w:sz w:val="20"/>
          <w:szCs w:val="20"/>
        </w:rPr>
        <w:t xml:space="preserve">[ SCREENSHOT: Successful POST /predict response (JSON with prediction + confidence) ]</w:t>
      </w:r>
    </w:p>
    <w:p>
      <w:r>
        <w:br w:type="page"/>
      </w:r>
    </w:p>
    <w:p>
      <w:pPr>
        <w:pStyle w:val="Heading1"/>
        <w:spacing w:after="120" w:before="240"/>
      </w:pPr>
      <w:r>
        <w:t xml:space="preserve">8. Containerisation (Docker)</w:t>
      </w:r>
    </w:p>
    <w:p>
      <w:pPr>
        <w:spacing w:after="120" w:line="276"/>
      </w:pPr>
      <w:r>
        <w:rPr>
          <w:sz w:val="22"/>
          <w:szCs w:val="22"/>
        </w:rPr>
        <w:t xml:space="preserve">The service is packaged in a slim python:3.11 image that installs serving-only dependencies, runs as a non-root user, and defines a container HEALTHCHECK against /health. Build and run: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</w:rPr>
        <w:t xml:space="preserve">docker build -t heart-disease-api .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</w:rPr>
        <w:t xml:space="preserve">docker run -p 8000:8000 heart-disease-api</w:t>
      </w:r>
    </w:p>
    <w:p>
      <w:pPr>
        <w:pBdr>
          <w:top w:val="dashed" w:color="2b6cb0" w:sz="6"/>
          <w:bottom w:val="dashed" w:color="2b6cb0" w:sz="6"/>
          <w:left w:val="dashed" w:color="2b6cb0" w:sz="6"/>
          <w:right w:val="dashed" w:color="2b6cb0" w:sz="6"/>
        </w:pBdr>
        <w:spacing w:after="160" w:before="80"/>
        <w:jc w:val="center"/>
      </w:pPr>
      <w:r>
        <w:rPr>
          <w:i/>
          <w:iCs/>
          <w:color w:val="2b6cb0"/>
          <w:sz w:val="20"/>
          <w:szCs w:val="20"/>
        </w:rPr>
        <w:t xml:space="preserve">[ SCREENSHOT: docker build output (successful image build) ]</w:t>
      </w:r>
    </w:p>
    <w:p>
      <w:pPr>
        <w:pBdr>
          <w:top w:val="dashed" w:color="2b6cb0" w:sz="6"/>
          <w:bottom w:val="dashed" w:color="2b6cb0" w:sz="6"/>
          <w:left w:val="dashed" w:color="2b6cb0" w:sz="6"/>
          <w:right w:val="dashed" w:color="2b6cb0" w:sz="6"/>
        </w:pBdr>
        <w:spacing w:after="160" w:before="80"/>
        <w:jc w:val="center"/>
      </w:pPr>
      <w:r>
        <w:rPr>
          <w:i/>
          <w:iCs/>
          <w:color w:val="2b6cb0"/>
          <w:sz w:val="20"/>
          <w:szCs w:val="20"/>
        </w:rPr>
        <w:t xml:space="preserve">[ SCREENSHOT: docker run + curl /predict returning a prediction ]</w:t>
      </w:r>
    </w:p>
    <w:p>
      <w:pPr>
        <w:pStyle w:val="Heading1"/>
        <w:spacing w:after="120" w:before="240"/>
      </w:pPr>
      <w:r>
        <w:t xml:space="preserve">9. CI/CD Pipeline (GitHub Actions)</w:t>
      </w:r>
    </w:p>
    <w:p>
      <w:pPr>
        <w:spacing w:after="120" w:line="276"/>
      </w:pPr>
      <w:r>
        <w:rPr>
          <w:sz w:val="22"/>
          <w:szCs w:val="22"/>
        </w:rPr>
        <w:t xml:space="preserve">On every push and pull request to main, the workflow runs: dependency install, ruff lint, dataset fetch, pytest (15 unit tests across preprocessing, the model artifact, and the API), a model-training smoke run, and artifact upload. The pipeline fails loudly on any lint or test error, satisfying the production-readiness requirement.</w:t>
      </w:r>
    </w:p>
    <w:p>
      <w:pPr>
        <w:pBdr>
          <w:top w:val="dashed" w:color="2b6cb0" w:sz="6"/>
          <w:bottom w:val="dashed" w:color="2b6cb0" w:sz="6"/>
          <w:left w:val="dashed" w:color="2b6cb0" w:sz="6"/>
          <w:right w:val="dashed" w:color="2b6cb0" w:sz="6"/>
        </w:pBdr>
        <w:spacing w:after="160" w:before="80"/>
        <w:jc w:val="center"/>
      </w:pPr>
      <w:r>
        <w:rPr>
          <w:i/>
          <w:iCs/>
          <w:color w:val="2b6cb0"/>
          <w:sz w:val="20"/>
          <w:szCs w:val="20"/>
        </w:rPr>
        <w:t xml:space="preserve">[ SCREENSHOT: GitHub Actions run: all steps green (lint, test, train) ]</w:t>
      </w:r>
    </w:p>
    <w:p>
      <w:pPr>
        <w:pBdr>
          <w:top w:val="dashed" w:color="2b6cb0" w:sz="6"/>
          <w:bottom w:val="dashed" w:color="2b6cb0" w:sz="6"/>
          <w:left w:val="dashed" w:color="2b6cb0" w:sz="6"/>
          <w:right w:val="dashed" w:color="2b6cb0" w:sz="6"/>
        </w:pBdr>
        <w:spacing w:after="160" w:before="80"/>
        <w:jc w:val="center"/>
      </w:pPr>
      <w:r>
        <w:rPr>
          <w:i/>
          <w:iCs/>
          <w:color w:val="2b6cb0"/>
          <w:sz w:val="20"/>
          <w:szCs w:val="20"/>
        </w:rPr>
        <w:t xml:space="preserve">[ SCREENSHOT: pytest output showing 15 passed ]</w:t>
      </w:r>
    </w:p>
    <w:p>
      <w:pPr>
        <w:pStyle w:val="Heading1"/>
        <w:spacing w:after="120" w:before="240"/>
      </w:pPr>
      <w:r>
        <w:t xml:space="preserve">10. Production Deployment (Kubernetes)</w:t>
      </w:r>
    </w:p>
    <w:p>
      <w:pPr>
        <w:spacing w:after="120" w:line="276"/>
      </w:pPr>
      <w:r>
        <w:rPr>
          <w:sz w:val="22"/>
          <w:szCs w:val="22"/>
        </w:rPr>
        <w:t xml:space="preserve">The container is deployed to a local Kubernetes cluster (Minikube) using manifests in k8s/: a Deployment (2 replicas, readiness/liveness probes on /health, resource requests/limits) and a LoadBalancer Service. Deploy with: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</w:rPr>
        <w:t xml:space="preserve">minikube image load heart-disease-api:latest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</w:rPr>
        <w:t xml:space="preserve">kubectl apply -f k8s/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</w:rPr>
        <w:t xml:space="preserve">minikube service heart-disease-api</w:t>
      </w:r>
    </w:p>
    <w:p>
      <w:pPr>
        <w:pBdr>
          <w:top w:val="dashed" w:color="2b6cb0" w:sz="6"/>
          <w:bottom w:val="dashed" w:color="2b6cb0" w:sz="6"/>
          <w:left w:val="dashed" w:color="2b6cb0" w:sz="6"/>
          <w:right w:val="dashed" w:color="2b6cb0" w:sz="6"/>
        </w:pBdr>
        <w:spacing w:after="160" w:before="80"/>
        <w:jc w:val="center"/>
      </w:pPr>
      <w:r>
        <w:rPr>
          <w:i/>
          <w:iCs/>
          <w:color w:val="2b6cb0"/>
          <w:sz w:val="20"/>
          <w:szCs w:val="20"/>
        </w:rPr>
        <w:t xml:space="preserve">[ SCREENSHOT: kubectl get pods/svc showing running pods and the service ]</w:t>
      </w:r>
    </w:p>
    <w:p>
      <w:pPr>
        <w:pBdr>
          <w:top w:val="dashed" w:color="2b6cb0" w:sz="6"/>
          <w:bottom w:val="dashed" w:color="2b6cb0" w:sz="6"/>
          <w:left w:val="dashed" w:color="2b6cb0" w:sz="6"/>
          <w:right w:val="dashed" w:color="2b6cb0" w:sz="6"/>
        </w:pBdr>
        <w:spacing w:after="160" w:before="80"/>
        <w:jc w:val="center"/>
      </w:pPr>
      <w:r>
        <w:rPr>
          <w:i/>
          <w:iCs/>
          <w:color w:val="2b6cb0"/>
          <w:sz w:val="20"/>
          <w:szCs w:val="20"/>
        </w:rPr>
        <w:t xml:space="preserve">[ SCREENSHOT: Prediction against the deployed cluster endpoint ]</w:t>
      </w:r>
    </w:p>
    <w:p>
      <w:r>
        <w:br w:type="page"/>
      </w:r>
    </w:p>
    <w:p>
      <w:pPr>
        <w:pStyle w:val="Heading1"/>
        <w:spacing w:after="120" w:before="240"/>
      </w:pPr>
      <w:r>
        <w:t xml:space="preserve">11. Monitoring &amp; Logging</w:t>
      </w:r>
    </w:p>
    <w:p>
      <w:pPr>
        <w:spacing w:after="120" w:line="276"/>
      </w:pPr>
      <w:r>
        <w:rPr>
          <w:sz w:val="22"/>
          <w:szCs w:val="22"/>
        </w:rPr>
        <w:t xml:space="preserve">The API emits structured request logs and Prometheus metrics (request counts, latency histograms, response sizes per endpoint) at /metrics. A docker-compose stack brings up the API, Prometheus (scraping /metrics), and Grafana (auto-provisioned Prometheus datasource) together: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</w:rPr>
        <w:t xml:space="preserve">docker compose up --build</w:t>
      </w:r>
    </w:p>
    <w:p>
      <w:pPr>
        <w:pBdr>
          <w:top w:val="dashed" w:color="2b6cb0" w:sz="6"/>
          <w:bottom w:val="dashed" w:color="2b6cb0" w:sz="6"/>
          <w:left w:val="dashed" w:color="2b6cb0" w:sz="6"/>
          <w:right w:val="dashed" w:color="2b6cb0" w:sz="6"/>
        </w:pBdr>
        <w:spacing w:after="160" w:before="80"/>
        <w:jc w:val="center"/>
      </w:pPr>
      <w:r>
        <w:rPr>
          <w:i/>
          <w:iCs/>
          <w:color w:val="2b6cb0"/>
          <w:sz w:val="20"/>
          <w:szCs w:val="20"/>
        </w:rPr>
        <w:t xml:space="preserve">[ SCREENSHOT: Prometheus targets page showing the API target UP ]</w:t>
      </w:r>
    </w:p>
    <w:p>
      <w:pPr>
        <w:pBdr>
          <w:top w:val="dashed" w:color="2b6cb0" w:sz="6"/>
          <w:bottom w:val="dashed" w:color="2b6cb0" w:sz="6"/>
          <w:left w:val="dashed" w:color="2b6cb0" w:sz="6"/>
          <w:right w:val="dashed" w:color="2b6cb0" w:sz="6"/>
        </w:pBdr>
        <w:spacing w:after="160" w:before="80"/>
        <w:jc w:val="center"/>
      </w:pPr>
      <w:r>
        <w:rPr>
          <w:i/>
          <w:iCs/>
          <w:color w:val="2b6cb0"/>
          <w:sz w:val="20"/>
          <w:szCs w:val="20"/>
        </w:rPr>
        <w:t xml:space="preserve">[ SCREENSHOT: Grafana dashboard with request-rate / latency panels ]</w:t>
      </w:r>
    </w:p>
    <w:p>
      <w:pPr>
        <w:pStyle w:val="Heading1"/>
        <w:spacing w:after="120" w:before="240"/>
      </w:pPr>
      <w:r>
        <w:t xml:space="preserve">12. How to Run (Quick Reference)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shd w:fill="1a2a4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200"/>
            <w:shd w:fill="1a2a4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18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Install</w:t>
            </w:r>
          </w:p>
        </w:tc>
        <w:tc>
          <w:tcPr>
            <w:tcW w:type="dxa" w:w="72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 install -r requirements.txt</w:t>
            </w:r>
          </w:p>
        </w:tc>
      </w:tr>
      <w:tr>
        <w:tc>
          <w:tcPr>
            <w:tcW w:type="dxa" w:w="18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data</w:t>
            </w:r>
          </w:p>
        </w:tc>
        <w:tc>
          <w:tcPr>
            <w:tcW w:type="dxa" w:w="72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 src/download_data.py</w:t>
            </w:r>
          </w:p>
        </w:tc>
      </w:tr>
      <w:tr>
        <w:tc>
          <w:tcPr>
            <w:tcW w:type="dxa" w:w="18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EDA</w:t>
            </w:r>
          </w:p>
        </w:tc>
        <w:tc>
          <w:tcPr>
            <w:tcW w:type="dxa" w:w="72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jupyter notebook notebooks/01_eda.ipynb</w:t>
            </w:r>
          </w:p>
        </w:tc>
      </w:tr>
      <w:tr>
        <w:tc>
          <w:tcPr>
            <w:tcW w:type="dxa" w:w="18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Train</w:t>
            </w:r>
          </w:p>
        </w:tc>
        <w:tc>
          <w:tcPr>
            <w:tcW w:type="dxa" w:w="72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 src/train.py</w:t>
            </w:r>
          </w:p>
        </w:tc>
      </w:tr>
      <w:tr>
        <w:tc>
          <w:tcPr>
            <w:tcW w:type="dxa" w:w="18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Track</w:t>
            </w:r>
          </w:p>
        </w:tc>
        <w:tc>
          <w:tcPr>
            <w:tcW w:type="dxa" w:w="72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mlflow ui --backend-store-uri sqlite:///mlflow.db</w:t>
            </w:r>
          </w:p>
        </w:tc>
      </w:tr>
      <w:tr>
        <w:tc>
          <w:tcPr>
            <w:tcW w:type="dxa" w:w="18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</w:t>
            </w:r>
          </w:p>
        </w:tc>
        <w:tc>
          <w:tcPr>
            <w:tcW w:type="dxa" w:w="72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uvicorn src.api:app --port 8000</w:t>
            </w:r>
          </w:p>
        </w:tc>
      </w:tr>
      <w:tr>
        <w:tc>
          <w:tcPr>
            <w:tcW w:type="dxa" w:w="18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</w:t>
            </w:r>
          </w:p>
        </w:tc>
        <w:tc>
          <w:tcPr>
            <w:tcW w:type="dxa" w:w="72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pytest tests/</w:t>
            </w:r>
          </w:p>
        </w:tc>
      </w:tr>
      <w:tr>
        <w:tc>
          <w:tcPr>
            <w:tcW w:type="dxa" w:w="18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</w:t>
            </w:r>
          </w:p>
        </w:tc>
        <w:tc>
          <w:tcPr>
            <w:tcW w:type="dxa" w:w="72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 build -t heart-disease-api . &amp;&amp; docker run -p 8000:8000 heart-disease-api</w:t>
            </w:r>
          </w:p>
        </w:tc>
      </w:tr>
      <w:tr>
        <w:tc>
          <w:tcPr>
            <w:tcW w:type="dxa" w:w="18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Monitor</w:t>
            </w:r>
          </w:p>
        </w:tc>
        <w:tc>
          <w:tcPr>
            <w:tcW w:type="dxa" w:w="72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 compose up --build</w:t>
            </w:r>
          </w:p>
        </w:tc>
      </w:tr>
      <w:tr>
        <w:tc>
          <w:tcPr>
            <w:tcW w:type="dxa" w:w="18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</w:t>
            </w:r>
          </w:p>
        </w:tc>
        <w:tc>
          <w:tcPr>
            <w:tcW w:type="dxa" w:w="72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kubectl apply -f k8s/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13. Conclusion</w:t>
      </w:r>
    </w:p>
    <w:p>
      <w:pPr>
        <w:spacing w:after="120" w:line="276"/>
      </w:pPr>
      <w:r>
        <w:rPr>
          <w:sz w:val="22"/>
          <w:szCs w:val="22"/>
        </w:rPr>
        <w:t xml:space="preserve">The delivered system demonstrates a complete MLOps lifecycle: from a reproducible data pipeline and tracked experimentation, through automated testing and containerised serving, to Kubernetes deployment and live monitoring. The selected Logistic Regression model achieves 0.89 ROC-AUC with balanced precision and recall, and the surrounding engineering ensures the model can be retrained, validated, deployed, and observed reliably.</w:t>
      </w:r>
    </w:p>
    <w:p>
      <w:pPr>
        <w:pStyle w:val="Heading2"/>
        <w:spacing w:after="80" w:before="180"/>
      </w:pPr>
      <w:r>
        <w:t xml:space="preserve">Repository</w:t>
      </w:r>
    </w:p>
    <w:p>
      <w:pPr>
        <w:spacing w:after="120" w:line="276"/>
      </w:pPr>
      <w:r>
        <w:rPr>
          <w:color w:val="2b6cb0"/>
          <w:sz w:val="22"/>
          <w:szCs w:val="22"/>
        </w:rPr>
        <w:t xml:space="preserve">https://github.com/&lt;your-username&gt;/heart-disease-mlops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Heart Disease MLOps — Assignment 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b/>
      <w:bCs/>
      <w:color w:val="1a2a4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60"/>
    </w:pPr>
    <w:rPr>
      <w:b/>
      <w:bCs/>
      <w:color w:val="2b6cb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71258b32644b09660ef5de2e6c54e957488b22f.png"/><Relationship Id="rId10" Type="http://schemas.openxmlformats.org/officeDocument/2006/relationships/image" Target="media/44ea0bb2764f5928bb95680627e0bc7127c283c4.png"/><Relationship Id="rId11" Type="http://schemas.openxmlformats.org/officeDocument/2006/relationships/image" Target="media/baf21f392a2e5d9446566aef57857349666344c5.png"/><Relationship Id="rId12" Type="http://schemas.openxmlformats.org/officeDocument/2006/relationships/image" Target="media/b472980ff653f2492e598c555b4a6cb6212d1c2a.png"/><Relationship Id="rId13" Type="http://schemas.openxmlformats.org/officeDocument/2006/relationships/image" Target="media/b7e1b64ee28bd657e54acb13ba49a5393a8671dc.png"/><Relationship Id="rId14" Type="http://schemas.openxmlformats.org/officeDocument/2006/relationships/image" Target="media/9ba1504081ea2ef8d04e7bfdb175ccca8ff5d769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2026-08-17T16:48:03.350Z</dcterms:created>
  <dcterms:modified xsi:type="dcterms:W3CDTF">2026-08-17T16:48:03.364Z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