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80" w:line="259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485a"/>
          <w:sz w:val="26"/>
          <w:szCs w:val="26"/>
          <w:rtl w:val="0"/>
        </w:rPr>
        <w:t xml:space="preserve">Tkinter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80" w:line="259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 uma Interface Gráfica, usando o pack(), que consiga pegar um nome e mostrar a mensagem: “Olá, nome”.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 uma interface, usando grid(), que tenha uma entrada e um botão. Ao clicar no botão deve aparecer uma mensagem dizendo se o número é Par ou Ímpar. Caso o número digitado seja menor que zero, uma mensagem de erro deve ser exibida.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 uma pequena interface de cadastro de clientes. Ela deve coletar e validar as informações. Os dados a serem coletados são: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Idade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Sexo (“M”, “F” ou “Outro”)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E-mail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deseja receber uma newsletter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 w:line="259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Este exercício consiste em criar uma calculadora como a da imagem abaixo:</w:t>
      </w:r>
    </w:p>
    <w:p w:rsidR="00000000" w:rsidDel="00000000" w:rsidP="00000000" w:rsidRDefault="00000000" w:rsidRPr="00000000" w14:paraId="0000000B">
      <w:pPr>
        <w:spacing w:before="280" w:line="259" w:lineRule="auto"/>
        <w:ind w:left="720" w:firstLine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828925" cy="3228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59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Reparem em alguns detalhes importantes da calculadora e vá construindo ela passo a passo: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line="259" w:lineRule="auto"/>
        <w:ind w:left="1133.85826771653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título foi alterado para a ‘Calculadora’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line="259" w:lineRule="auto"/>
        <w:ind w:left="1133.85826771653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Ela é dividida em dois frames: um com o resultado e os números digitados, outro com os botões.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line="259" w:lineRule="auto"/>
        <w:ind w:left="1133.85826771653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primeiro frame ocupa todo o espaço disponível em X e tem uma borda do tipo afundada.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0" w:line="259" w:lineRule="auto"/>
        <w:ind w:left="1133.85826771653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Dentro desse primeiro frame existem dois labels: um com uma fonte pequena, que vai conter toda a operação realizada, outro com a fonte maior, contendo somente o número digitado ou o resultado. Eles são dispostos um sobre o outro e também preenchem todo o espaço disponível em X.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before="0" w:line="259" w:lineRule="auto"/>
        <w:ind w:left="1133.85826771653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texto em ambos os labels é ancorado do lado direito.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line="259" w:lineRule="auto"/>
        <w:ind w:left="1133.85826771653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Dentro do segundo frame principal estão os botões. Eles são dispostos em uma grade, como uma tabela.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line="259" w:lineRule="auto"/>
        <w:ind w:left="1133.85826771653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Todos os botões têm largura igual a 3.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0" w:line="259" w:lineRule="auto"/>
        <w:ind w:left="1133.85826771653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Observe que o botão com o ‘0’ ocupa duas colunas, enquanto o botão para o ‘=’ ocupa duas linhas.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0" w:line="259" w:lineRule="auto"/>
        <w:ind w:left="1133.85826771653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fundo e a cor da fonte são iguais para todos os widgets. Faça isso com o tk_setPalette()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0" w:line="259" w:lineRule="auto"/>
        <w:ind w:left="1133.85826771653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os sinais matemáticos você pode usar unicode: (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https://www.fileformat.info/info/unicode/category/Sm/list.htm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before="280" w:line="259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485a"/>
          <w:sz w:val="26"/>
          <w:szCs w:val="26"/>
          <w:rtl w:val="0"/>
        </w:rPr>
        <w:t xml:space="preserve">Desafio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280" w:line="259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Escreva as funções para os botões da calculadora de forma que ela funcione. Uma dica é usar o lambda para poder passar parâmetros com os valores dos números e a escolha de operador.</w:t>
      </w:r>
    </w:p>
    <w:p w:rsidR="00000000" w:rsidDel="00000000" w:rsidP="00000000" w:rsidRDefault="00000000" w:rsidRPr="00000000" w14:paraId="00000019">
      <w:pPr>
        <w:spacing w:before="0" w:line="259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Você vai precisar de pelo menos uma função para os números, uma para os operadores, uma para o sinal de igual, uma para o ‘AC’ e outra para o botão de apagar.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80" w:line="259" w:lineRule="auto"/>
        <w:rPr>
          <w:rFonts w:ascii="Montserrat" w:cs="Montserrat" w:eastAsia="Montserrat" w:hAnsi="Montserrat"/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454407</wp:posOffset>
          </wp:positionV>
          <wp:extent cx="7610475" cy="402843"/>
          <wp:effectExtent b="0" l="0" r="0" t="0"/>
          <wp:wrapTopAndBottom distB="0" dist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0475" cy="40284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-66674</wp:posOffset>
          </wp:positionV>
          <wp:extent cx="7605713" cy="1200902"/>
          <wp:effectExtent b="0" l="0" r="0" t="0"/>
          <wp:wrapTopAndBottom distB="0" distT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5713" cy="120090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fileformat.info/info/unicode/category/Sm/list.ht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