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r0uqamjaank" w:id="0"/>
      <w:bookmarkEnd w:id="0"/>
      <w:r w:rsidDel="00000000" w:rsidR="00000000" w:rsidRPr="00000000">
        <w:rPr>
          <w:rtl w:val="0"/>
        </w:rPr>
        <w:t xml:space="preserve">Phase 4 — Design (Optional Fork)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every UI surface as a real design file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writing code, so implementation has a visual source of truth instead of inventing styles on the fly.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Runs:</w:t>
      </w:r>
      <w:r w:rsidDel="00000000" w:rsidR="00000000" w:rsidRPr="00000000">
        <w:rPr>
          <w:rtl w:val="0"/>
        </w:rPr>
        <w:t xml:space="preserve"> once, if you take the fork · </w:t>
      </w: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IDE agent + Pencil.dev (MCP)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u08xct73w1k" w:id="1"/>
      <w:bookmarkEnd w:id="1"/>
      <w:r w:rsidDel="00000000" w:rsidR="00000000" w:rsidRPr="00000000">
        <w:rPr>
          <w:rtl w:val="0"/>
        </w:rPr>
        <w:t xml:space="preserve">Should you take this fork?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RFCs done ──▶ Design-first? ──yes──▶ Phase 4 ──▶ Phase 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└────────────no────────────▶ Phase 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first when:</w:t>
      </w:r>
      <w:r w:rsidDel="00000000" w:rsidR="00000000" w:rsidRPr="00000000">
        <w:rPr>
          <w:rtl w:val="0"/>
        </w:rPr>
        <w:t xml:space="preserve"> the product is UI-heavy, you care about a distinctive look, or you want to review visuals with stakeholders before spending build time.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Skip when:</w:t>
      </w:r>
      <w:r w:rsidDel="00000000" w:rsidR="00000000" w:rsidRPr="00000000">
        <w:rPr>
          <w:rtl w:val="0"/>
        </w:rPr>
        <w:t xml:space="preserve"> the product is mostly API/backend, or speed-to-first-demo matters more than visual control.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Either way, Phase 5's implementation-plan prompt is </w:t>
      </w:r>
      <w:r w:rsidDel="00000000" w:rsidR="00000000" w:rsidRPr="00000000">
        <w:rPr>
          <w:b w:val="1"/>
          <w:bCs w:val="1"/>
          <w:rtl w:val="0"/>
        </w:rPr>
        <w:t xml:space="preserve">design-aware</w:t>
      </w:r>
      <w:r w:rsidDel="00000000" w:rsidR="00000000" w:rsidRPr="00000000">
        <w:rPr>
          <w:rtl w:val="0"/>
        </w:rPr>
        <w:t xml:space="preserve">: it detects whether design artifacts exist and adapts. Skipping this phase costs you nothing structurally; taking it gives UI tasks exact tokens, components, and layouts to implement.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kg3z9a7jk1z" w:id="2"/>
      <w:bookmarkEnd w:id="2"/>
      <w:r w:rsidDel="00000000" w:rsidR="00000000" w:rsidRPr="00000000">
        <w:rPr>
          <w:rtl w:val="0"/>
        </w:rPr>
        <w:t xml:space="preserve">Step 1 — Generate the design plans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09 — UI Design Plan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docs/plans/ui/*.md</w:t>
      </w:r>
      <w:r w:rsidDel="00000000" w:rsidR="00000000" w:rsidRPr="00000000">
        <w:rPr>
          <w:rtl w:val="0"/>
        </w:rPr>
        <w:t xml:space="preserve"> (multiple small plans)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Fill in the template variables (project name, spec location, design tool, component library, viewport strategy, accessibility standard — a Nexus-CRM example is in the prompt file) and run. The AI: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Inventories every UI surface</w:t>
      </w:r>
      <w:r w:rsidDel="00000000" w:rsidR="00000000" w:rsidRPr="00000000">
        <w:rPr>
          <w:rtl w:val="0"/>
        </w:rPr>
        <w:t xml:space="preserve"> in the RFCs — pages, panels, dialogs, components — each traced to spec + feature IDs. </w:t>
      </w:r>
      <w:r w:rsidDel="00000000" w:rsidR="00000000" w:rsidRPr="00000000">
        <w:rPr>
          <w:b w:val="1"/>
          <w:bCs w:val="1"/>
          <w:rtl w:val="0"/>
        </w:rPr>
        <w:t xml:space="preserve">Stops for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Proposes 2–3 aesthetic directions</w:t>
      </w:r>
      <w:r w:rsidDel="00000000" w:rsidR="00000000" w:rsidRPr="00000000">
        <w:rPr>
          <w:rtl w:val="0"/>
        </w:rPr>
        <w:t xml:space="preserve"> (palette, type, spacing, component style) with a recommendation. </w:t>
      </w:r>
      <w:r w:rsidDel="00000000" w:rsidR="00000000" w:rsidRPr="00000000">
        <w:rPr>
          <w:b w:val="1"/>
          <w:bCs w:val="1"/>
          <w:rtl w:val="0"/>
        </w:rPr>
        <w:t xml:space="preserve">Stops for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Splits the surfaces into small plans</w:t>
      </w:r>
      <w:r w:rsidDel="00000000" w:rsidR="00000000" w:rsidRPr="00000000">
        <w:rPr>
          <w:rtl w:val="0"/>
        </w:rPr>
        <w:t xml:space="preserve"> — 5–7 tasks max each. Plan 1 is always the </w:t>
      </w:r>
      <w:r w:rsidDel="00000000" w:rsidR="00000000" w:rsidRPr="00000000">
        <w:rPr>
          <w:b w:val="1"/>
          <w:bCs w:val="1"/>
          <w:rtl w:val="0"/>
        </w:rPr>
        <w:t xml:space="preserve">Design System Foundation</w:t>
      </w:r>
      <w:r w:rsidDel="00000000" w:rsidR="00000000" w:rsidRPr="00000000">
        <w:rPr>
          <w:rtl w:val="0"/>
        </w:rPr>
        <w:t xml:space="preserve"> (tokens + shared components); every other plan depends only on Plan 1. </w:t>
      </w:r>
      <w:r w:rsidDel="00000000" w:rsidR="00000000" w:rsidRPr="00000000">
        <w:rPr>
          <w:b w:val="1"/>
          <w:bCs w:val="1"/>
          <w:rtl w:val="0"/>
        </w:rPr>
        <w:t xml:space="preserve">Stops for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Writes the plan documents</w:t>
      </w:r>
      <w:r w:rsidDel="00000000" w:rsidR="00000000" w:rsidRPr="00000000">
        <w:rPr>
          <w:rtl w:val="0"/>
        </w:rPr>
        <w:t xml:space="preserve">, each task ending in screenshot review, each plan ending with design-to-code reference prompts.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🛑 Gates: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surface inventory → aesthetic direction → plan split. Three approvals before a single plan document is written.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ghwvddjgmh9k" w:id="3"/>
      <w:bookmarkEnd w:id="3"/>
      <w:r w:rsidDel="00000000" w:rsidR="00000000" w:rsidRPr="00000000">
        <w:rPr>
          <w:rtl w:val="0"/>
        </w:rPr>
        <w:t xml:space="preserve">Step 2 — Execute the plans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Execute Plan 1 (foundation) first — always. Plans 2–N can then run in any order. Recommended execution: </w:t>
      </w:r>
      <w:r w:rsidDel="00000000" w:rsidR="00000000" w:rsidRPr="00000000">
        <w:rPr>
          <w:b w:val="1"/>
          <w:bCs w:val="1"/>
          <w:rtl w:val="0"/>
        </w:rPr>
        <w:t xml:space="preserve">subagent-driven</w:t>
      </w:r>
      <w:r w:rsidDel="00000000" w:rsidR="00000000" w:rsidRPr="00000000">
        <w:rPr>
          <w:rtl w:val="0"/>
        </w:rPr>
        <w:t xml:space="preserve"> — a fresh subagent per task with a screenshot review between tasks, so you catch visual drift early.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Design rules that keep the output implementable: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Every surface gets </w:t>
      </w:r>
      <w:r w:rsidDel="00000000" w:rsidR="00000000" w:rsidRPr="00000000">
        <w:rPr>
          <w:b w:val="1"/>
          <w:bCs w:val="1"/>
          <w:rtl w:val="0"/>
        </w:rPr>
        <w:t xml:space="preserve">primary, empty, loading, and error</w:t>
      </w:r>
      <w:r w:rsidDel="00000000" w:rsidR="00000000" w:rsidRPr="00000000">
        <w:rPr>
          <w:rtl w:val="0"/>
        </w:rPr>
        <w:t xml:space="preserve"> states.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Tokens and shared components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designs/_tokens.pen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designs/_components.pen</w:t>
      </w:r>
      <w:r w:rsidDel="00000000" w:rsidR="00000000" w:rsidRPr="00000000">
        <w:rPr>
          <w:rtl w:val="0"/>
        </w:rPr>
        <w:t xml:space="preserve">; page designs reference them — no ad-hoc values.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the project's component library patterns (shadcn/ui for Nexus-CRM); don't invent a custom widget the library already has.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If Pencil misbehaves during execution:</w:t>
      </w:r>
      <w:r w:rsidDel="00000000" w:rsidR="00000000" w:rsidRPr="00000000">
        <w:rPr>
          <w:rtl w:val="0"/>
        </w:rPr>
        <w:t xml:space="preserve"> 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pencil-execution-notes.md</w:t>
        </w:r>
      </w:hyperlink>
      <w:r w:rsidDel="00000000" w:rsidR="00000000" w:rsidRPr="00000000">
        <w:rPr>
          <w:rtl w:val="0"/>
        </w:rPr>
        <w:t xml:space="preserve"> — generalized workarounds (bootstrapping pitfalls, token ordering, icon naming, disk persistence) discovered executing these plans on Nexus-CRM. Pencil updates frequently, so some issues may already be fixed — use it as a troubleshooting aid, not as Pencil's source of truth. The original project-specific notes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docs/plans/ui/PENCIL-EXECUTION-NOTES.md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Nexus-CRM produced here: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designs/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_tokens.pen, _components.pen        ← Plan 1 (foundation)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pages/      app-shell, auth, dashboard, lead-list, lead-detail,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        pipeline, settings, legal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panels/     research-brief, outreach-draft, follow-up, meeting-notes,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          meeting-summary, activity-history, suggested-actions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└── dialogs/    export-delete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lh80c9l4576e" w:id="4"/>
      <w:bookmarkEnd w:id="4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surface from the approved inventory exists in exactly one plan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_tokens.pen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_components.pen</w:t>
      </w:r>
      <w:r w:rsidDel="00000000" w:rsidR="00000000" w:rsidRPr="00000000">
        <w:rPr>
          <w:rtl w:val="0"/>
        </w:rPr>
        <w:t xml:space="preserve"> exist and pages reference them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surfaces designed with all four states, screenshots reviewed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Plans + designs committed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Phase 5 — Plan &amp; 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prompts/09-ui-design-plan.md" TargetMode="External"/><Relationship Id="rId7" Type="http://schemas.openxmlformats.org/officeDocument/2006/relationships/hyperlink" Target="http://../prompts/pencil-execution-notes.md" TargetMode="External"/><Relationship Id="rId8" Type="http://schemas.openxmlformats.org/officeDocument/2006/relationships/hyperlink" Target="http://06-phase-5-plan-build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