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浮動配置の図表の検証用文書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―テキストボックスとグループ図形―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花子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１．テキストボックスの図表</w:t>
      </w:r>
    </w:p>
    <w:p>
      <w:pPr>
        <w:pStyle w:val="af5"/>
      </w:pPr>
      <w:r>
        <w:t>図1は表で組んだ問題である。この段落は図の前に置かれる本文である。</w:t>
      </w:r>
    </w:p>
    <w:p xmlns:a="http://schemas.openxmlformats.org/drawingml/2006/main">
      <w:pPr>
        <w:pStyle w:val="af5"/>
      </w:pPr>
      <w:r>
        <w:t>この段落に図1のテキストボックスが結び付いている。図の上端はこの段落の上端から離れている。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720000</wp:posOffset>
                </wp:positionV>
                <wp:extent cx="6480000" cy="1800000"/>
                <wp:wrapTopAndBottom/>
                <wp:docPr id="301" name="図形 301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問1　架空の問題文である。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t>問2　もう一つの問題文である。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af5"/>
                            </w:pPr>
                            <w:r>
                              <w:t>図1　表で組んだ問題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問1　架空の問題文である。</w:t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t>問2　もう一つの問題文である。</w:t>
                            </w:r>
                          </w:p>
                        </w:tc>
                      </w:tr>
                    </w:tbl>
                    <w:p>
                      <w:pPr>
                        <w:pStyle w:val="af5"/>
                      </w:pPr>
                      <w:r>
                        <w:t>図1　表で組んだ問題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5"/>
      </w:pPr>
      <w:r>
        <w:t>図3と図4は，1つのテキストボックスの中の表に並べた図である。</w:t>
      </w:r>
    </w:p>
    <w:p xmlns:a="http://schemas.openxmlformats.org/drawingml/2006/main" xmlns:pic="http://schemas.openxmlformats.org/drawingml/2006/picture">
      <w:pPr>
        <w:pStyle w:val="af5"/>
      </w:pPr>
      <w:r>
        <w:t>この段落には図3と図4のテキストボックスが結び付いている。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1080000</wp:posOffset>
                </wp:positionV>
                <wp:extent cx="6480000" cy="2160000"/>
                <wp:wrapTopAndBottom/>
                <wp:docPr id="302" name="図形 302"/>
                <a:graphic>
                  <a:graphicData uri="http://schemas.microsoft.com/office/word/2010/wordprocessingShape">
                    <wps:wsp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</w:tblPr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800000" cy="1440000"/>
                                        <wp:docPr id="311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1" name="図"/>
                                                <pic:cNvPicPr/>
                                              </pic:nvPicPr>
                                              <pic:blipFill>
                                                <a:blip r:embed="rId90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00000" cy="144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5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800000" cy="1440000"/>
                                        <wp:docPr id="312" name="図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12" name="図"/>
                                                <pic:cNvPicPr/>
                                              </pic:nvPicPr>
                                              <pic:blipFill>
                                                <a:blip r:embed="rId90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00000" cy="144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fa"/>
                                  </w:pPr>
                                  <w:r>
                                    <w:t>図3　面積図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pStyle w:val="affa"/>
                                  </w:pPr>
                                  <w:r>
                                    <w:t>図4　樹形図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tbl>
                      <w:tblPr>
                        <w:tblStyle w:val="a5"/>
                        <w:tblW w:w="0" w:type="auto"/>
                      </w:tblPr>
                      <w:tblGrid>
                        <w:gridCol w:w="2000"/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800000" cy="1440000"/>
                                  <wp:docPr id="31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11" name="図"/>
                                          <pic:cNvPicPr/>
                                        </pic:nvPicPr>
                                        <pic:blipFill>
                                          <a:blip r:embed="rId9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800000" cy="1440000"/>
                                  <wp:docPr id="312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12" name="図"/>
                                          <pic:cNvPicPr/>
                                        </pic:nvPicPr>
                                        <pic:blipFill>
                                          <a:blip r:embed="rId9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fa"/>
                            </w:pPr>
                            <w:r>
                              <w:t>図3　面積図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pStyle w:val="affa"/>
                            </w:pPr>
                            <w:r>
                              <w:t>図4　樹形図</w:t>
                            </w:r>
                          </w:p>
                        </w:tc>
                      </w:tr>
                    </w:tbl>
                  </w:txbxContent>
                </v:textbox>
              </v:shape>
            </w:pict>
          </mc:Fallback>
        </mc:AlternateContent>
      </w:r>
    </w:p>
    <w:p xmlns:a="http://schemas.openxmlformats.org/drawingml/2006/main" xmlns:pic="http://schemas.openxmlformats.org/drawingml/2006/picture">
      <w:pPr>
        <w:pStyle w:val="af5"/>
      </w:pPr>
      <w:r>
        <w:t>図2は教科書の見開きページであり，グループ図形で配置されている。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3600000</wp:posOffset>
                </wp:positionV>
                <wp:extent cx="6480000" cy="1800000"/>
                <wp:wrapTopAndBottom/>
                <wp:docPr id="320" name="図形 320"/>
                <a:graphic>
                  <a:graphicData uri="http://schemas.microsoft.com/office/word/2010/wordprocessingGroup">
                    <wpg:wgp>
                      <wpg:cNvGrpSpPr/>
                      <wpg:grpSpPr/>
                      <pic:pic>
                        <pic:nvPicPr>
                          <pic:cNvPr id="321" name="図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8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txbx>
                          <w:txbxContent>
                            <w:p>
                              <w:pPr>
                                <w:pStyle w:val="affa"/>
                              </w:pPr>
                              <w:r>
                                <w:t>図2　グループ図形の図</w:t>
                              </w:r>
                            </w:p>
                            <w:p>
                              <w:pPr>
                                <w:pStyle w:val="affa"/>
                              </w:pPr>
                              <w:r>
                                <w:t>（出典：架空の教科書）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>
                <v:shape>
                  <v:textbox>
                    <w:txbxContent>
                      <w:p>
                        <w:pPr>
                          <w:pStyle w:val="affa"/>
                        </w:pPr>
                        <w:r>
                          <w:t>図2　グループ図形の図</w:t>
                        </w:r>
                      </w:p>
                      <w:p>
                        <w:pPr>
                          <w:pStyle w:val="affa"/>
                        </w:pPr>
                        <w:r>
                          <w:t>（出典：架空の教科書）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af5"/>
      </w:pPr>
      <w:r>
        <w:t>以上のように，図の位置は docx だけでは決められない。</w:t>
      </w:r>
    </w:p>
    <w:p xmlns:a="http://schemas.openxmlformats.org/drawingml/2006/main" xmlns:pic="http://schemas.openxmlformats.org/drawingml/2006/picture">
      <w:pPr>
        <w:pStyle w:val="af5"/>
      </w:pPr>
      <w:r>
        <w:t>図5は位置が機械的に決まる図である。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80000" cy="1440000"/>
                <wp:wrapTopAndBottom/>
                <wp:docPr id="330" name="図形 330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pPr>
                              <w:pStyle w:val="af5"/>
                            </w:pPr>
                            <w:r>
                              <w:drawing>
                                <wp:inline distT="0" distB="0" distL="0" distR="0">
                                  <wp:extent cx="1800000" cy="1080000"/>
                                  <wp:docPr id="331" name="図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31" name="図"/>
                                          <pic:cNvPicPr/>
                                        </pic:nvPicPr>
                                        <pic:blipFill>
                                          <a:blip r:embed="rId9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af5"/>
                            </w:pPr>
                            <w:r>
                              <w:t>図5　位置が決まる図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pPr>
                        <w:pStyle w:val="af5"/>
                      </w:pPr>
                      <w:r>
                        <w:drawing>
                          <wp:inline distT="0" distB="0" distL="0" distR="0">
                            <wp:extent cx="1800000" cy="1080000"/>
                            <wp:docPr id="331" name="図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1" name="図"/>
                                    <pic:cNvPicPr/>
                                  </pic:nvPicPr>
                                  <pic:blipFill>
                                    <a:blip r:embed="rId9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0" cy="108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af5"/>
                      </w:pPr>
                      <w:r>
                        <w:t>図5　位置が決まる図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ff1"/>
      </w:pPr>
      <w:r>
        <w:t>２．おわりに</w:t>
      </w:r>
    </w:p>
    <w:p>
      <w:pPr>
        <w:pStyle w:val="af5"/>
      </w:pPr>
      <w:r>
        <w:t>図1から図5を本文の適切な位置に置く。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試験花子（2021）．「浮動配置」．『架空誌』，第2巻，pp.3-4．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Floating Figures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Text Boxes and Groups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Hanako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Floating figure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901" Type="http://schemas.openxmlformats.org/officeDocument/2006/relationships/image" Target="media/float_a.png"/><Relationship Id="rId902" Type="http://schemas.openxmlformats.org/officeDocument/2006/relationships/image" Target="media/float_b.png"/><Relationship Id="rId903" Type="http://schemas.openxmlformats.org/officeDocument/2006/relationships/image" Target="media/float_g.png"/><Relationship Id="rId904" Type="http://schemas.openxmlformats.org/officeDocument/2006/relationships/image" Target="media/float_m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