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FACTI.AI - KYCSHIELD PRODUCT</w:t>
      </w:r>
    </w:p>
    <w:p>
      <w:pPr>
        <w:pStyle w:val="Heading2"/>
        <w:jc w:val="center"/>
      </w:pPr>
      <w:r>
        <w:t>DevOps Development Log</w:t>
      </w:r>
    </w:p>
    <w:p>
      <w:pPr>
        <w:jc w:val="center"/>
      </w:pPr>
      <w:r>
        <w:rPr>
          <w:b/>
        </w:rPr>
        <w:t>November 19, 2025</w:t>
      </w:r>
    </w:p>
    <w:p/>
    <w:p>
      <w:r>
        <w:t>Development Session: KYC Ensemble Integration &amp; Product Repositioning</w:t>
      </w:r>
    </w:p>
    <w:p>
      <w:r>
        <w:t>Duration: Full Day Development Session</w:t>
      </w:r>
    </w:p>
    <w:p>
      <w:r>
        <w:t>Status: MAJOR MILESTONE ACHIEVED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Today marked a pivotal breakthrough in the Facti.ai project. We completed the integration of all four KYC verification components into a unified ensemble system, successfully tested the complete pipeline, and fundamentally repositioned the product based on critical threat intelligence.</w:t>
      </w:r>
    </w:p>
    <w:p>
      <w:pPr>
        <w:pStyle w:val="Heading2"/>
      </w:pPr>
      <w:r>
        <w:t>Key Achievements</w:t>
      </w:r>
    </w:p>
    <w:p>
      <w:pPr>
        <w:pStyle w:val="ListBullet"/>
      </w:pPr>
      <w:r>
        <w:t>Completed KYC Ensemble middleware</w:t>
      </w:r>
    </w:p>
    <w:p>
      <w:pPr>
        <w:pStyle w:val="ListBullet"/>
      </w:pPr>
      <w:r>
        <w:t>Successfully tested end-to-end KYC flow</w:t>
      </w:r>
    </w:p>
    <w:p>
      <w:pPr>
        <w:pStyle w:val="ListBullet"/>
      </w:pPr>
      <w:r>
        <w:t>Achieved 89% accuracy on matching faces</w:t>
      </w:r>
    </w:p>
    <w:p>
      <w:pPr>
        <w:pStyle w:val="ListBullet"/>
      </w:pPr>
      <w:r>
        <w:t>Correctly rejected mismatched faces</w:t>
      </w:r>
    </w:p>
    <w:p>
      <w:pPr>
        <w:pStyle w:val="ListBullet"/>
      </w:pPr>
      <w:r>
        <w:t>Repositioned as KYC security layer</w:t>
      </w:r>
    </w:p>
    <w:p>
      <w:pPr>
        <w:pStyle w:val="ListBullet"/>
      </w:pPr>
      <w:r>
        <w:t>Created 20-day timeline to investors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