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40"/>
      </w:pPr>
      <w:r>
        <w:rPr>
          <w:b/>
          <w:color w:val="1F5F8B"/>
          <w:sz w:val="68"/>
        </w:rPr>
        <w:t>Psitta</w:t>
      </w:r>
    </w:p>
    <w:p>
      <w:pPr>
        <w:spacing w:after="40"/>
      </w:pPr>
      <w:r>
        <w:rPr>
          <w:b/>
          <w:color w:val="202428"/>
          <w:sz w:val="40"/>
        </w:rPr>
        <w:t>Product, UX &amp; Architecture Audit</w:t>
      </w:r>
    </w:p>
    <w:p>
      <w:pPr>
        <w:spacing w:after="480"/>
      </w:pPr>
      <w:r>
        <w:rPr>
          <w:i/>
          <w:color w:val="5B616B"/>
          <w:sz w:val="24"/>
        </w:rPr>
        <w:t>Book Creation Operating System — first-pass professional review</w:t>
      </w:r>
    </w:p>
    <w:p>
      <w:pPr>
        <w:spacing w:after="60"/>
      </w:pPr>
      <w:r>
        <w:rPr>
          <w:b/>
          <w:sz w:val="21"/>
        </w:rPr>
        <w:t xml:space="preserve">Date:  </w:t>
      </w:r>
      <w:r>
        <w:rPr>
          <w:sz w:val="21"/>
        </w:rPr>
        <w:t>June 20, 2026</w:t>
      </w:r>
    </w:p>
    <w:p>
      <w:pPr>
        <w:spacing w:after="60"/>
      </w:pPr>
      <w:r>
        <w:rPr>
          <w:b/>
          <w:sz w:val="21"/>
        </w:rPr>
        <w:t xml:space="preserve">Prepared by:  </w:t>
      </w:r>
      <w:r>
        <w:rPr>
          <w:sz w:val="21"/>
        </w:rPr>
        <w:t>Chief Product Architect / Principal Engineer review</w:t>
      </w:r>
    </w:p>
    <w:p>
      <w:pPr>
        <w:spacing w:after="60"/>
      </w:pPr>
      <w:r>
        <w:rPr>
          <w:b/>
          <w:sz w:val="21"/>
        </w:rPr>
        <w:t xml:space="preserve">Method:  </w:t>
      </w:r>
      <w:r>
        <w:rPr>
          <w:sz w:val="21"/>
        </w:rPr>
        <w:t>Source + architecture audit (live behavioral confirmation flagged per item)</w:t>
      </w:r>
    </w:p>
    <w:p>
      <w:pPr>
        <w:spacing w:after="60"/>
      </w:pPr>
      <w:r>
        <w:rPr>
          <w:b/>
          <w:sz w:val="21"/>
        </w:rPr>
        <w:t xml:space="preserve">Scope:  </w:t>
      </w:r>
      <w:r>
        <w:rPr>
          <w:sz w:val="21"/>
        </w:rPr>
        <w:t>Comprehensive across all four systems; Blueprint / Templates / Project prioritized</w:t>
      </w:r>
    </w:p>
    <w:p>
      <w:pPr>
        <w:spacing w:after="60"/>
      </w:pPr>
      <w:r>
        <w:rPr>
          <w:b/>
          <w:sz w:val="21"/>
        </w:rPr>
        <w:t xml:space="preserve">Status:  </w:t>
      </w:r>
      <w:r>
        <w:rPr>
          <w:sz w:val="21"/>
        </w:rPr>
        <w:t>Findings for review — no code changed</w:t>
      </w:r>
    </w:p>
    <w:p>
      <w:pPr>
        <w:spacing w:before="40" w:after="40"/>
        <w:pBdr>
          <w:bottom w:val="single" w:sz="6" w:space="1" w:color="1F5F8B"/>
        </w:pBdr>
      </w:pPr>
    </w:p>
    <w:p>
      <w:pPr>
        <w:spacing w:before="280" w:after="120"/>
      </w:pPr>
      <w:r>
        <w:rPr>
          <w:b/>
          <w:color w:val="1F5F8B"/>
          <w:sz w:val="32"/>
        </w:rPr>
        <w:t>1.  Executive summary</w:t>
      </w:r>
    </w:p>
    <w:p>
      <w:pPr>
        <w:spacing w:after="120" w:before="0"/>
      </w:pPr>
      <w:r>
        <w:rPr>
          <w:b w:val="0"/>
          <w:i w:val="0"/>
          <w:sz w:val="21"/>
        </w:rPr>
        <w:t>Psitta is a mature, shipping desktop application, not a prototype. The four systems of the Psitta Engine — Library, Blueprint, Project, Writing Desk — all exist in code and broadly follow the intended separation of responsibilities. This audit found no security or confidentiality leaks, and the database cascade design is fundamentally sound.</w:t>
      </w:r>
    </w:p>
    <w:p>
      <w:pPr>
        <w:spacing w:after="80" w:before="0"/>
      </w:pPr>
      <w:r>
        <w:rPr>
          <w:b w:val="0"/>
          <w:i w:val="0"/>
          <w:sz w:val="21"/>
        </w:rPr>
        <w:t>The issues that matter cluster in three places, and they are the gap between Psitta working and Psitta feeling effortless:</w:t>
      </w:r>
    </w:p>
    <w:p>
      <w:pPr>
        <w:pStyle w:val="ListBullet"/>
        <w:spacing w:after="60"/>
      </w:pPr>
      <w:r>
        <w:rPr>
          <w:b/>
          <w:sz w:val="21"/>
        </w:rPr>
        <w:t xml:space="preserve">Blueprint connection: </w:t>
      </w:r>
      <w:r>
        <w:rPr>
          <w:sz w:val="21"/>
        </w:rPr>
        <w:t>blueprints can be created that float, attached to no project, through three separate code paths;</w:t>
      </w:r>
    </w:p>
    <w:p>
      <w:pPr>
        <w:pStyle w:val="ListBullet"/>
        <w:spacing w:after="60"/>
      </w:pPr>
      <w:r>
        <w:rPr>
          <w:b/>
          <w:sz w:val="21"/>
        </w:rPr>
        <w:t xml:space="preserve">Data consistency: </w:t>
      </w:r>
      <w:r>
        <w:rPr>
          <w:sz w:val="21"/>
        </w:rPr>
        <w:t>the “Heart” (live propagation) contract is only partially honored — several mutations update one surface but not the others, and two backend paths leave orphan placement rows;</w:t>
      </w:r>
    </w:p>
    <w:p>
      <w:pPr>
        <w:pStyle w:val="ListBullet"/>
        <w:spacing w:after="60"/>
      </w:pPr>
      <w:r>
        <w:rPr>
          <w:b/>
          <w:sz w:val="21"/>
        </w:rPr>
        <w:t xml:space="preserve">Navigation &amp; shell: </w:t>
      </w:r>
      <w:r>
        <w:rPr>
          <w:sz w:val="21"/>
        </w:rPr>
        <w:t>the wrong shell can flash on launch, the Creative tier has no shell, and two nav items point at routes that do not exist.</w:t>
      </w:r>
    </w:p>
    <w:p>
      <w:pPr>
        <w:spacing w:after="120" w:before="40"/>
      </w:pPr>
      <w:r>
        <w:rPr>
          <w:b w:val="0"/>
          <w:i w:val="0"/>
          <w:sz w:val="21"/>
        </w:rPr>
        <w:t>Underneath all of this sits the single most strategically important finding: Narrative Structure is not yet a real second dimension of a Blueprint — it is a one-shot generator that collapses into one Book-Structure tree (BP-09). The product’s defining promise, two structural intelligences over the same files, is not yet realized in the data model.</w:t>
      </w:r>
    </w:p>
    <w:p>
      <w:pPr>
        <w:spacing w:after="120" w:before="80"/>
      </w:pPr>
      <w:r>
        <w:rPr>
          <w:b w:val="0"/>
          <w:i w:val="0"/>
          <w:sz w:val="21"/>
        </w:rPr>
        <w:t>33 findings are catalogued below: 1 Critical, 13 High, 13 Medium, 6 Low. Every finding is grounded in specific files and functions. Recommendations favor refactor and consolidation over rewrite, preserve the current look and feel, and are theme-agnostic across all four skins. Items requiring a database migration, schema change, production-data backfill, or infrastructure edit are explicitly flagged as approval-gated.</w:t>
      </w:r>
    </w:p>
    <w:p>
      <w:pPr>
        <w:spacing w:before="280" w:after="120"/>
      </w:pPr>
      <w:r>
        <w:rPr>
          <w:b/>
          <w:color w:val="1F5F8B"/>
          <w:sz w:val="32"/>
        </w:rPr>
        <w:t>2.  Method, scope &amp; a factual correction</w:t>
      </w:r>
    </w:p>
    <w:p>
      <w:pPr>
        <w:spacing w:after="160" w:before="0"/>
      </w:pPr>
      <w:r>
        <w:rPr>
          <w:b w:val="0"/>
          <w:i w:val="0"/>
          <w:sz w:val="21"/>
        </w:rPr>
        <w:t>Four parallel investigations read the actual source: the Blueprint/Template/Project structure, global navigation and theming, the Library and Writing Desk, and backend data consistency. Findings marked “Live confirmation: yes” describe behavior (timing, visual) that should be reproduced in the running Windows app before the fix lands; the rest are provable from code.</w:t>
      </w:r>
    </w:p>
    <w:p>
      <w:pPr>
        <w:spacing w:before="280" w:after="120"/>
      </w:pPr>
      <w:r>
        <w:rPr>
          <w:b/>
          <w:color w:val="202428"/>
          <w:sz w:val="23"/>
        </w:rPr>
        <w:t>Correction: the theme/skin set</w:t>
      </w:r>
    </w:p>
    <w:p>
      <w:pPr>
        <w:spacing w:after="80" w:before="0"/>
      </w:pPr>
      <w:r>
        <w:rPr>
          <w:b w:val="0"/>
          <w:i w:val="0"/>
          <w:sz w:val="21"/>
        </w:rPr>
        <w:t>The mandate listed the themes as “Light, Dark, Midnight, Forest.” That is incorrect. The real, user-selectable skins (from preferences_service.dart ThemeNames + app_theme.dart) are exactly four:</w:t>
      </w:r>
    </w:p>
    <w:p>
      <w:pPr>
        <w:pStyle w:val="ListBullet"/>
        <w:spacing w:after="60"/>
      </w:pPr>
      <w:r>
        <w:rPr>
          <w:sz w:val="21"/>
        </w:rPr>
        <w:t>Midnight (the only dark skin), Parchment, Rose, and Amber.</w:t>
      </w:r>
    </w:p>
    <w:p>
      <w:pPr>
        <w:spacing w:after="120" w:before="40"/>
      </w:pPr>
      <w:r>
        <w:rPr>
          <w:b w:val="0"/>
          <w:i w:val="0"/>
          <w:sz w:val="21"/>
        </w:rPr>
        <w:t>There is no Light, Dark, or Forest skin anywhere in the code. The project Bible is correct; the audit prompt was not. All recommendations are validated against the real four-skin set.</w:t>
      </w:r>
    </w:p>
    <w:p>
      <w:pPr>
        <w:spacing w:before="280" w:after="120"/>
      </w:pPr>
      <w:r>
        <w:rPr>
          <w:b/>
          <w:color w:val="1F5F8B"/>
          <w:sz w:val="32"/>
        </w:rPr>
        <w:t>3.  Psitta Engine alignment</w:t>
      </w:r>
    </w:p>
    <w:p>
      <w:pPr>
        <w:spacing w:after="80" w:before="0"/>
      </w:pPr>
      <w:r>
        <w:rPr>
          <w:b w:val="0"/>
          <w:i w:val="0"/>
          <w:sz w:val="21"/>
        </w:rPr>
        <w:t>Confirmed decisions, now treated as the rules this audit holds every recommendation to:</w:t>
      </w:r>
    </w:p>
    <w:p>
      <w:pPr>
        <w:pStyle w:val="ListBullet"/>
        <w:spacing w:after="60"/>
      </w:pPr>
      <w:r>
        <w:rPr>
          <w:b/>
          <w:sz w:val="21"/>
        </w:rPr>
        <w:t xml:space="preserve">Export: </w:t>
      </w:r>
      <w:r>
        <w:rPr>
          <w:sz w:val="21"/>
        </w:rPr>
        <w:t>Export lives in the Writing Desk and the Project. It is removed from the Library.</w:t>
      </w:r>
    </w:p>
    <w:p>
      <w:pPr>
        <w:pStyle w:val="ListBullet"/>
        <w:spacing w:after="60"/>
      </w:pPr>
      <w:r>
        <w:rPr>
          <w:b/>
          <w:sz w:val="21"/>
        </w:rPr>
        <w:t xml:space="preserve">Coexistence: </w:t>
      </w:r>
      <w:r>
        <w:rPr>
          <w:sz w:val="21"/>
        </w:rPr>
        <w:t>Project is the command center for assembling the book; the Writing Desk is the cockpit for one file’s content and placements. They coexist; neither owns the other.</w:t>
      </w:r>
    </w:p>
    <w:p>
      <w:pPr>
        <w:pStyle w:val="ListBullet"/>
        <w:spacing w:after="60"/>
      </w:pPr>
      <w:r>
        <w:rPr>
          <w:b/>
          <w:sz w:val="21"/>
        </w:rPr>
        <w:t xml:space="preserve">The Heart: </w:t>
      </w:r>
      <w:r>
        <w:rPr>
          <w:sz w:val="21"/>
        </w:rPr>
        <w:t>One canonical record per file. Every change (add, edit, move, rename, role, delete) fans out to every surface within ~2 seconds. A change visible in one place but not another is a bug.</w:t>
      </w:r>
    </w:p>
    <w:p>
      <w:pPr>
        <w:pStyle w:val="ListBullet"/>
        <w:spacing w:after="60"/>
      </w:pPr>
      <w:r>
        <w:rPr>
          <w:b/>
          <w:sz w:val="21"/>
        </w:rPr>
        <w:t xml:space="preserve">Template vs Blueprint: </w:t>
      </w:r>
      <w:r>
        <w:rPr>
          <w:sz w:val="21"/>
        </w:rPr>
        <w:t>Templates are reusable, global, content-free. A Project Blueprint is a live structure that belongs to exactly one project and never floats.</w:t>
      </w:r>
    </w:p>
    <w:p>
      <w:pPr>
        <w:spacing w:before="280" w:after="120"/>
      </w:pPr>
      <w:r>
        <w:rPr>
          <w:b/>
          <w:color w:val="1F5F8B"/>
          <w:sz w:val="32"/>
        </w:rPr>
        <w:t>4.  Findings</w:t>
      </w:r>
    </w:p>
    <w:p>
      <w:pPr>
        <w:spacing w:after="160" w:before="0"/>
      </w:pPr>
      <w:r>
        <w:rPr>
          <w:b w:val="0"/>
          <w:i/>
          <w:color w:val="5B616B"/>
          <w:sz w:val="21"/>
        </w:rPr>
        <w:t>Each finding lists Severity, Category, Location, Description, Impact, Recommendation, and whether live confirmation is needed. Ordered Blueprint-first, then data integrity, then Library/Desk, then navigation and theming.</w:t>
      </w:r>
    </w:p>
    <w:p>
      <w:pPr>
        <w:spacing w:before="280" w:after="120"/>
      </w:pPr>
      <w:r>
        <w:rPr>
          <w:b/>
          <w:color w:val="1F5F8B"/>
          <w:sz w:val="26"/>
        </w:rPr>
        <w:t>4.1  Blueprint / Templates / Project (the structural-connection problem)</w:t>
      </w:r>
    </w:p>
    <w:p>
      <w:pPr>
        <w:keepNext/>
        <w:spacing w:before="240" w:after="60"/>
      </w:pPr>
      <w:r>
        <w:rPr>
          <w:b/>
          <w:color w:val="1F5F8B"/>
          <w:sz w:val="23"/>
        </w:rPr>
        <w:t>BP-01  —  “Use this Structure” creates a permanent floating blueprint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C0392B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Severity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C0392B"/>
                <w:sz w:val="19"/>
              </w:rPr>
              <w:t>Critical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Category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Architecture / Functionality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Location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5B616B"/>
                <w:sz w:val="17"/>
              </w:rPr>
              <w:t>narrative_structure_tab.dart — _generateFromStructure; backend blueprint_service.create_blueprint + create_part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Description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The handler calls createBlueprint then a loop of createPart, with no projectId in scope and no adoptBlueprint call. The new blueprint has a user_id, is_system=false, and zero rows in project_blueprints. There is no blueprints.project_id column, so the only project link is the join table — which nothing writes here. The result persists across restarts as a true orphan.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Impact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This is the #1 reported problem made concrete, on the most discoverable, most-marketed entry point (Hero’s Journey, Save the Cat). Every exploration pollutes “My Blueprints” with structures attached to nothing. Violates rule R2.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Recommendation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Refactor-first, zero migration: generate only inside a Project context, and on generate run createBlueprint → createPart (per step) → adoptBlueprint(projectId, bp.id, isPrimary:true). If no active project, prompt “pick / create a project,” then adopt. Keep the existing circle/selection UI exactly.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Live confirmation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No</w:t>
            </w:r>
          </w:p>
        </w:tc>
      </w:tr>
    </w:tbl>
    <w:p>
      <w:pPr>
        <w:keepNext/>
        <w:spacing w:before="240" w:after="60"/>
      </w:pPr>
      <w:r>
        <w:rPr>
          <w:b/>
          <w:color w:val="1F5F8B"/>
          <w:sz w:val="23"/>
        </w:rPr>
        <w:t>BP-02  —  The global “New Book Structure” button also creates a floater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07B1A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Severity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E07B1A"/>
                <w:sz w:val="19"/>
              </w:rPr>
              <w:t>High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Category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Architecture / Functionality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Location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5B616B"/>
                <w:sz w:val="17"/>
              </w:rPr>
              <w:t>blueprints_screen.dart — _createBlueprint (the New Book Structure button)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Description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Second independent orphan path: the dialog calls createBlueprint → POST /blueprints/ → create_blueprint, which sets source_template_id=None and never touches project_blueprints.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Impact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Even after fixing BP-01, this button keeps minting orphans. A user blueprint created here is neither a clean reusable template nor a project blueprint — it is a tweener.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Recommendation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Decide its meaning post-split: in a “Templates” area it should create a Template (structure-only, intentionally global, never a project’s primary). The data already supports this; only intent/labeling changes. Keep the dialog UI.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Live confirmation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No</w:t>
            </w:r>
          </w:p>
        </w:tc>
      </w:tr>
    </w:tbl>
    <w:p>
      <w:pPr>
        <w:keepNext/>
        <w:spacing w:before="240" w:after="60"/>
      </w:pPr>
      <w:r>
        <w:rPr>
          <w:b/>
          <w:color w:val="1F5F8B"/>
          <w:sz w:val="23"/>
        </w:rPr>
        <w:t>BP-03  —  Schema cannot distinguish template vs floater vs adopted blueprint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07B1A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Severity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E07B1A"/>
                <w:sz w:val="19"/>
              </w:rPr>
              <w:t>High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Category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Architecture / Backend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Location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5B616B"/>
                <w:sz w:val="17"/>
              </w:rPr>
              <w:t>migration 021_blueprints.py (blueprints table); blueprint_service.list_blueprints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Description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The only classifiers are is_system (bool) and user_id (nullable); source_template_id is analytics-only. Adoption lives entirely in project_blueprints. A blueprint is “floating” iff it has no project_blueprints row — a fact the code never queries. The proposed Template vs Project-Blueprint split has no column to hang on today.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Impact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Any split that means “Templates = no project; Project Blueprints = one project” needs a way to tell them apart. The app currently cannot answer “is this a floater?” without a join it never performs.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Recommendation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Add a discriminator (approval-gated migration). Preferred: a nullable blueprints.project_id FK so “is this a project blueprint?” is one non-null check and one-project-per-blueprint is enforced at the DB; keep project_blueprints only for the multi-blueprint-per-project case. Present options before implementing (migration rule).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Live confirmation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No</w:t>
            </w:r>
          </w:p>
        </w:tc>
      </w:tr>
    </w:tbl>
    <w:p>
      <w:pPr>
        <w:keepNext/>
        <w:spacing w:before="240" w:after="60"/>
      </w:pPr>
      <w:r>
        <w:rPr>
          <w:b/>
          <w:color w:val="1F5F8B"/>
          <w:sz w:val="23"/>
        </w:rPr>
        <w:t>BP-04  —  Floating blueprints leak into the project adopt picker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07B1A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Severity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E07B1A"/>
                <w:sz w:val="19"/>
              </w:rPr>
              <w:t>High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Category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UX / Frontend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Location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5B616B"/>
                <w:sz w:val="17"/>
              </w:rPr>
              <w:t>projects/widgets/adopt_blueprint_dialog.dart — adoptBlueprintFlow, _BlueprintPickerDialog (“My Book Structures” tab)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Description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The picker splits blueprintsListProvider into templates (isSystem) and own (!isSystem) and shows own under “My Book Structures.” That set includes every floater, prior clones, and blueprints adopted by other projects; only this project’s adoptions are filtered out.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Impact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The cluttered “My Blueprints” list becomes a set of first-class adoptable options in every project, encouraging reuse of half-explored structures as a project’s primary.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Recommendation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After the split, the two tabs become Templates (system + user templates) with a single action: adopt = clone into this project. Remove the tweener “own” category. Preserve the tabbed layout.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Live confirmation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No</w:t>
            </w:r>
          </w:p>
        </w:tc>
      </w:tr>
    </w:tbl>
    <w:p>
      <w:pPr>
        <w:keepNext/>
        <w:spacing w:before="240" w:after="60"/>
      </w:pPr>
      <w:r>
        <w:rPr>
          <w:b/>
          <w:color w:val="1F5F8B"/>
          <w:sz w:val="23"/>
        </w:rPr>
        <w:t>BP-05  —  Adoption is many-to-many, so one blueprint can be adopted by multiple projects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C9A227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Severity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C9A227"/>
                <w:sz w:val="19"/>
              </w:rPr>
              <w:t>Medium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Category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Architecture / Backend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Location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5B616B"/>
                <w:sz w:val="17"/>
              </w:rPr>
              <w:t>migration 021 project_blueprints (UNIQUE on the pair only); blueprint_service.adopt_blueprint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Description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project_blueprints is unique on (project_id, blueprint_id) and one-primary-per-project, but there is NO uniqueness on blueprint_id alone. A user-owned blueprint (including a floater) can be adopted into many projects directly.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Impact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Editing one shared blueprint silently changes every project that adopted it — the opposite of intended ownership, a latent integrity hazard.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Recommendation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If the split formalizes one-project-per-blueprint, the blueprints.project_id FK (BP-03) resolves this. Otherwise add a unique constraint on non-template blueprint_id. Approval-gated (schema).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Live confirmation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No</w:t>
            </w:r>
          </w:p>
        </w:tc>
      </w:tr>
    </w:tbl>
    <w:p>
      <w:pPr>
        <w:keepNext/>
        <w:spacing w:before="240" w:after="60"/>
      </w:pPr>
      <w:r>
        <w:rPr>
          <w:b/>
          <w:color w:val="1F5F8B"/>
          <w:sz w:val="23"/>
        </w:rPr>
        <w:t>BP-06  —  clone_blueprint can produce a standalone (floating) clone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C9A227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Severity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C9A227"/>
                <w:sz w:val="19"/>
              </w:rPr>
              <w:t>Medium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Category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Backend / Functionality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Location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5B616B"/>
                <w:sz w:val="17"/>
              </w:rPr>
              <w:t>blueprint_service.clone_blueprint; route POST /blueprints/{id}/clone/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Description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clone_blueprint creates a user-owned copy and deep-copies parts but never adopts it. The adopt dialog chains clone→adopt, but the clone endpoint itself is project-agnostic and reachable independently — a third orphan path, with lineage.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Impact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After the split, any “clone a template” action that doesn’t also bind to a project recreates the very problem.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Recommendation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Make clone-for-a-project a single atomic operation (clone + adopt in one transaction) so a clone can never exist un-adopted, or forbid the standalone clone for non-template targets. Approval-gated (touches adopt transaction).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Live confirmation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No</w:t>
            </w:r>
          </w:p>
        </w:tc>
      </w:tr>
    </w:tbl>
    <w:p>
      <w:pPr>
        <w:keepNext/>
        <w:spacing w:before="240" w:after="60"/>
      </w:pPr>
      <w:r>
        <w:rPr>
          <w:b/>
          <w:color w:val="1F5F8B"/>
          <w:sz w:val="23"/>
        </w:rPr>
        <w:t>BP-07  —  Terminology already inconsistent: Blueprint vs Book Structure vs Section/Part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C9A227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Severity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C9A227"/>
                <w:sz w:val="19"/>
              </w:rPr>
              <w:t>Medium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Category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UX / Navigation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Location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5B616B"/>
                <w:sz w:val="17"/>
              </w:rPr>
              <w:t>blueprints_screen.dart, adopt_blueprint_dialog.dart, nav rail, PSITTA_BIBLE.md, WRITING_NOOK_MAP.md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Description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The UI mixes “Blueprint” (screen title, nav, Bible) and “Book Structure” (buttons, dialogs) for the same concept; the data layer says blueprint/part; the Bible says Section for a part. Pre-existing drift before any rename.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Impact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Adding “Template” on top of an already-divergent vocabulary risks a third synonym and blocks a clean rename.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Recommendation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Lock one user-facing word per concept first: Template (reusable), Blueprint (a project’s live structure), Section (a part), Placement/Role. Retire “Book Structure.” Pure string refactor, theme-safe.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Live confirmation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No</w:t>
            </w:r>
          </w:p>
        </w:tc>
      </w:tr>
    </w:tbl>
    <w:p>
      <w:pPr>
        <w:keepNext/>
        <w:spacing w:before="240" w:after="60"/>
      </w:pPr>
      <w:r>
        <w:rPr>
          <w:b/>
          <w:color w:val="1F5F8B"/>
          <w:sz w:val="23"/>
        </w:rPr>
        <w:t>BP-08  —  Generation snackbar implies success for an unusable artifact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6B7280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Severity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6B7280"/>
                <w:sz w:val="19"/>
              </w:rPr>
              <w:t>Low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Category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UX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Location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5B616B"/>
                <w:sz w:val="17"/>
              </w:rPr>
              <w:t>narrative_structure_tab.dart — _generateFromStructure success snackbar + tabController.animateTo(0)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Description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After creating a floater the UI reports unqualified success and jumps to “My Blueprints,” with no “attach to a project” next action (violates R5, guide-never-gate).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Impact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Trains writers to accumulate floaters and treat them as finished — the opposite of the intended funnel.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Recommendation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Once BP-01 lands (generation adopts into a project), name the project in the snackbar and route to the project’s Book tree. Keep the component; change text + destination.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Live confirmation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No</w:t>
            </w:r>
          </w:p>
        </w:tc>
      </w:tr>
    </w:tbl>
    <w:p>
      <w:pPr>
        <w:keepNext/>
        <w:spacing w:before="240" w:after="60"/>
      </w:pPr>
      <w:r>
        <w:rPr>
          <w:b/>
          <w:color w:val="1F5F8B"/>
          <w:sz w:val="23"/>
        </w:rPr>
        <w:t>BP-09  —  Narrative Structure is not a Blueprint dimension — it is a one-shot generator that collapses into a single Book-Structure tree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07B1A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Severity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E07B1A"/>
                <w:sz w:val="19"/>
              </w:rPr>
              <w:t>High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Category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Architecture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Location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5B616B"/>
                <w:sz w:val="17"/>
              </w:rPr>
              <w:t>narrative_structures.dart (NarrativeStructure → NarrativePhase → steps); narrative_structure_tab.dart:921-923 (createBlueprint + createPart per flattened component); migration 021 blueprint_parts (single tree, no narrative-role column); part_documents.role CHECK (content-type roles only)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Description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The product model (the architecture brief + Bible §2) defines a Blueprint as TWO co-equal dimensions — Book Structure (“where content lives”: Parts/Chapters) and Narrative Structure (“what purpose it serves in the journey”: Beginning/Conflict/Climax/Resolution) — with a Project knowing both simultaneously over the same files. The code implements only ONE dimension: a single blueprint_parts tree. “Narrative Structure” exists only as an in-app catalog that, on “Use this Structure,” flattens its acts/steps into a flat list of Book-Structure parts (createPart per component) and is then forgotten — only name+genre survive. blueprint_parts has no narrative-role/part-type column; part_documents.role is content-type (Main Content / Supporting / Research / Notes / Reference), NOT narrative position. Even the act/phase grouping is discarded at generation (the components getter flattens phases), so the structure’s own shape is lost.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Impact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The single largest gap between the product vision and the build. The defining promise — two structural intelligences laid over the same files — is not realized: a writer cannot see or manage where a chapter sits in the journey (Beginning → Climax) independently of where it sits in the book (Part II, Chapter 5). Narrative Structure is currently decorative: a way to seed sections, not a living dimension. Strategic significance: highest.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Recommendation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Decide the model, then build it as a real second dimension (approval-gated schema work; present options first). Option A (on-vision): give blueprint_parts a part_type ('book' | 'narrative') or a parallel narrative tree, and let a file carry BOTH a book placement and a narrative role, so the Project overview can show both axes. Option B (preserve the generated shape near-term): nest generated parts under their phase/act via parent_part_id instead of flattening, and persist the source narrative identity on the blueprint. The existing two-tab UI (Book Structure / Narrative Structure) already anticipates this.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Live confirmation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No</w:t>
            </w:r>
          </w:p>
        </w:tc>
      </w:tr>
    </w:tbl>
    <w:p>
      <w:pPr>
        <w:spacing w:before="280" w:after="120"/>
      </w:pPr>
      <w:r>
        <w:rPr>
          <w:b/>
          <w:color w:val="1F5F8B"/>
          <w:sz w:val="26"/>
        </w:rPr>
        <w:t>4.2  Data consistency — the Heart (live propagation &amp; integrity)</w:t>
      </w:r>
    </w:p>
    <w:p>
      <w:pPr>
        <w:keepNext/>
        <w:spacing w:before="240" w:after="60"/>
      </w:pPr>
      <w:r>
        <w:rPr>
          <w:b/>
          <w:color w:val="1F5F8B"/>
          <w:sz w:val="23"/>
        </w:rPr>
        <w:t>DATA-01  —  Soft-delete leaves an orphan placement row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07B1A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Severity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E07B1A"/>
                <w:sz w:val="19"/>
              </w:rPr>
              <w:t>High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Category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Backend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Location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5B616B"/>
                <w:sz w:val="17"/>
              </w:rPr>
              <w:t>documents.py — delete_document; migration 021 part_documents FK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Description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delete_document is a soft delete (status='deleted'). The part_documents → documents ON DELETE CASCADE only fires on the hard purge, so a trashed document keeps its placement row. The coherence engine comment concedes this.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Impact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Restoring from Trash silently re-attaches the doc to a section it may no longer belong in; between delete and purge the placement is a dangling reference. Directly contradicts “no orphan references.”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Recommendation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In delete_document, explicitly DELETE FROM part_documents WHERE document_id = :did in the same transaction. Decide restore intent (recommended: clear on delete).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Live confirmation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No</w:t>
            </w:r>
          </w:p>
        </w:tc>
      </w:tr>
    </w:tbl>
    <w:p>
      <w:pPr>
        <w:keepNext/>
        <w:spacing w:before="240" w:after="60"/>
      </w:pPr>
      <w:r>
        <w:rPr>
          <w:b/>
          <w:color w:val="1F5F8B"/>
          <w:sz w:val="23"/>
        </w:rPr>
        <w:t>DATA-02  —  Moving a document between projects doesn’t clear its blueprint placement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07B1A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Severity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E07B1A"/>
                <w:sz w:val="19"/>
              </w:rPr>
              <w:t>High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Category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Backend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Location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5B616B"/>
                <w:sz w:val="17"/>
              </w:rPr>
              <w:t>documents.py — assign_project; projects.py — list_project_placements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Description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assign_project only updates documents.project_id; it never touches part_documents. list_project_placements joins placements to the doc’s CURRENT project_id, so after a move the stale placement surfaces under the new project, referencing a part of a blueprint that project may never have adopted.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Impact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A document shows as “placed in section X” under the wrong project — a ghost placement, the classic “shows in one place but not another.”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Recommendation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In assign_project, when project_id changes (or clears), DELETE FROM part_documents WHERE document_id = :did in the same transaction. Optionally audit-log the un-placement.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Live confirmation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No</w:t>
            </w:r>
          </w:p>
        </w:tc>
      </w:tr>
    </w:tbl>
    <w:p>
      <w:pPr>
        <w:keepNext/>
        <w:spacing w:before="240" w:after="60"/>
      </w:pPr>
      <w:r>
        <w:rPr>
          <w:b/>
          <w:color w:val="1F5F8B"/>
          <w:sz w:val="23"/>
        </w:rPr>
        <w:t>DATA-03  —  Document DELETE doesn’t fan out to placements, overview, or project surfaces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07B1A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Severity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E07B1A"/>
                <w:sz w:val="19"/>
              </w:rPr>
              <w:t>High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Category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Frontend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Location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5B616B"/>
                <w:sz w:val="17"/>
              </w:rPr>
              <w:t>library_screen.dart, writing_desk/document_context_pane.dart, whispers_screen.dart, archive_screen.dart (delete sites)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Description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Every delete site invalidates only documentsProvider. None invalidate projectDocumentsProvider, projectDetailProvider, projectsProvider, projectPlacementsProvider, projectBlueprintOverviewProvider, or documentPlacementProvider.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Impact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A deleted document keeps showing in Projects and Blueprint surfaces until those providers happen to refetch. Breaks the ~2s fan-out contract.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Recommendation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Route document mutations through one DocumentActions controller (mirroring the existing BlueprintActions) that owns the full cross-surface invalidation set. Invalidate the project families wholesale since the doc’s project may be unknown at the call site.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Live confirmation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No</w:t>
            </w:r>
          </w:p>
        </w:tc>
      </w:tr>
    </w:tbl>
    <w:p>
      <w:pPr>
        <w:keepNext/>
        <w:spacing w:before="240" w:after="60"/>
      </w:pPr>
      <w:r>
        <w:rPr>
          <w:b/>
          <w:color w:val="1F5F8B"/>
          <w:sz w:val="23"/>
        </w:rPr>
        <w:t>DATA-04  —  Document MOVE/ASSIGN doesn’t invalidate Library, placements, or overview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07B1A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Severity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E07B1A"/>
                <w:sz w:val="19"/>
              </w:rPr>
              <w:t>High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Category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Frontend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Location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5B616B"/>
                <w:sz w:val="17"/>
              </w:rPr>
              <w:t>library_screen.dart (_assignToProject/_removeFromProject); projects/widgets/project_documents_tab.dart (move/remove)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Description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Library assign/remove invalidates documents + projects but not the project document lists, placements, or overview. The Project tab’s move invalidates only the source project’s list — not the Library, not the destination project, not placements.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Impact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A moved document appears to vanish or duplicate depending on the surface; the destination doesn’t show it for an indeterminate time.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Recommendation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Same DocumentActions controller. For a move, invalidate both source and destination project families plus the Library list and placement/overview families.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Live confirmation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No</w:t>
            </w:r>
          </w:p>
        </w:tc>
      </w:tr>
    </w:tbl>
    <w:p>
      <w:pPr>
        <w:keepNext/>
        <w:spacing w:before="240" w:after="60"/>
      </w:pPr>
      <w:r>
        <w:rPr>
          <w:b/>
          <w:color w:val="1F5F8B"/>
          <w:sz w:val="23"/>
        </w:rPr>
        <w:t>DATA-05  —  Stored word_count is never recomputed on edit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C9A227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Severity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C9A227"/>
                <w:sz w:val="19"/>
              </w:rPr>
              <w:t>Medium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Category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Backend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Location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5B616B"/>
                <w:sz w:val="17"/>
              </w:rPr>
              <w:t>documents.py (upload sets word_count once; chunk save writes only text/character_count); projects.py get_project_detail sums word_count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Description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word_count is computed once at upload and stored. Editing in the Desk updates chunk text/character_count but never recomputes documents.word_count. Blank docs start at 0 and stay 0. Project total_words sums the stale value.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Impact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Word count is a primary writer metric in a Book Creation OS. It will be visibly wrong (often 0 for in-app writing), eroding trust in progress meters.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Recommendation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Recompute word_count from chunk content on every chunk save, or derive it live via SUM over document_chunks in the read queries (consistent with how document_count is already derived).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Live confirmation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No</w:t>
            </w:r>
          </w:p>
        </w:tc>
      </w:tr>
    </w:tbl>
    <w:p>
      <w:pPr>
        <w:keepNext/>
        <w:spacing w:before="240" w:after="60"/>
      </w:pPr>
      <w:r>
        <w:rPr>
          <w:b/>
          <w:color w:val="1F5F8B"/>
          <w:sz w:val="23"/>
        </w:rPr>
        <w:t>DATA-06  —  autoDispose providers + persistent shell listeners can defeat invalidation timing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C9A227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Severity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C9A227"/>
                <w:sz w:val="19"/>
              </w:rPr>
              <w:t>Medium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Category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Architecture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Location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5B616B"/>
                <w:sz w:val="17"/>
              </w:rPr>
              <w:t>data/providers/*.dart (all FutureProvider.autoDispose); documented in CLAUDE.md (2026-04-23, 2026-04-27)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Description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Every read provider is autoDispose, which does not dispose while a persistent shell widget keeps a listener mounted. A ref.invalidate from a screen that isn’t watching may be a no-op until something re-watches. Scattered invalidation makes this worse.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Impact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Even after DATA-03/04 land, cross-surface live updates (e.g. Blueprint overview reacting to a Library delete while both panes are visible) aren’t guaranteed.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Recommendation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Centralize mutations into per-concept Actions controllers; for families that must stay live simultaneously in the Desk, prefer non-autoDispose or keepAlive links (as the billing/quota fixes already did).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Live confirmation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Yes</w:t>
            </w:r>
          </w:p>
        </w:tc>
      </w:tr>
    </w:tbl>
    <w:p>
      <w:pPr>
        <w:keepNext/>
        <w:spacing w:before="240" w:after="60"/>
      </w:pPr>
      <w:r>
        <w:rPr>
          <w:b/>
          <w:color w:val="1F5F8B"/>
          <w:sz w:val="23"/>
        </w:rPr>
        <w:t>DATA-07  —  Rename and cover changes fan out to only one surface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C9A227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Severity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C9A227"/>
                <w:sz w:val="19"/>
              </w:rPr>
              <w:t>Medium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Category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Frontend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Location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5B616B"/>
                <w:sz w:val="17"/>
              </w:rPr>
              <w:t>library_screen.dart (_rename/_changeCover); projects/widgets/project_documents_tab.dart (rename); player_screen.dart (auto-title)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Description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Renaming from Library invalidates only documentsProvider; renaming from the Project tab invalidates only that project’s list. Cover changes invalidate only the Library list. Titles/covers appear in placements, overview, and project cards too.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Impact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The same document shows two different names or covers across surfaces until incidental refetch — the canonical drift defect, on identity fields.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Recommendation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Same DocumentActions controller; rename/cover invalidate the full set including project, placement, and overview families.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Live confirmation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No</w:t>
            </w:r>
          </w:p>
        </w:tc>
      </w:tr>
    </w:tbl>
    <w:p>
      <w:pPr>
        <w:keepNext/>
        <w:spacing w:before="240" w:after="60"/>
      </w:pPr>
      <w:r>
        <w:rPr>
          <w:b/>
          <w:color w:val="1F5F8B"/>
          <w:sz w:val="23"/>
        </w:rPr>
        <w:t>DATA-08  —  projects.user_id is TEXT while documents.user_id is UUID (no FK)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6B7280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Severity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6B7280"/>
                <w:sz w:val="19"/>
              </w:rPr>
              <w:t>Low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Category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Backend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Location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5B616B"/>
                <w:sz w:val="17"/>
              </w:rPr>
              <w:t>migration 003 (projects.user_id TEXT); migration 001 (documents.user_id UUID); assign_project ownership check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Description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projects.user_id is TEXT with no FK; documents.user_id is a proper UUID. Queries cope by stringifying the UUID. No referential integrity ties a project to a real user.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Impact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Latent integrity risk: a malformed user_id can’t be caught by the DB; a future code path that forgets to stringify would silently scope to nothing. No active cross-user leak found — all project queries are correctly user-scoped.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Recommendation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Approval-gated migration: convert projects.user_id to UUID with an FK to users(id) ON DELETE CASCADE, matching documents/blueprints/notes. Verify no non-UUID values exist in prod first.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Live confirmation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Yes</w:t>
            </w:r>
          </w:p>
        </w:tc>
      </w:tr>
    </w:tbl>
    <w:p>
      <w:pPr>
        <w:spacing w:before="280" w:after="120"/>
      </w:pPr>
      <w:r>
        <w:rPr>
          <w:b/>
          <w:color w:val="1F5F8B"/>
          <w:sz w:val="26"/>
        </w:rPr>
        <w:t>4.3  Library, Writing Desk &amp; export boundaries</w:t>
      </w:r>
    </w:p>
    <w:p>
      <w:pPr>
        <w:keepNext/>
        <w:spacing w:before="240" w:after="60"/>
      </w:pPr>
      <w:r>
        <w:rPr>
          <w:b/>
          <w:color w:val="1F5F8B"/>
          <w:sz w:val="23"/>
        </w:rPr>
        <w:t>LIB-01  —  Export (“Save As…”) is present in the Writing Library — must be removed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07B1A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Severity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E07B1A"/>
                <w:sz w:val="19"/>
              </w:rPr>
              <w:t>High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Category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Architecture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Location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5B616B"/>
                <w:sz w:val="17"/>
              </w:rPr>
              <w:t>library/writing_library_screen.dart — _menuItem('saveas') + dispatch + _saveAs + _pickExportFormat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Description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The Writing Library card menu offers “Save As…” with a 5-format chooser (docx/pdf/md/txt/epub) that writes to disk via /export. Per the Engine, Library stores; producing output is a Desk/Project responsibility. You confirmed export leaves Library.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Impact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Blurs the model writers are taught (“Library stores, the Desk produces”) and creates two divergent export paths (see EXP-01).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Recommendation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Frontend-only removal: delete the saveas menu item, its case, and the now-unused _saveAs and _pickExportFormat. Leaves duplicate/download/export repo methods intact (still used by the Desk). No theme tokens touched.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Live confirmation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Yes</w:t>
            </w:r>
          </w:p>
        </w:tc>
      </w:tr>
    </w:tbl>
    <w:p>
      <w:pPr>
        <w:keepNext/>
        <w:spacing w:before="240" w:after="60"/>
      </w:pPr>
      <w:r>
        <w:rPr>
          <w:b/>
          <w:color w:val="1F5F8B"/>
          <w:sz w:val="23"/>
        </w:rPr>
        <w:t>LIB-02  —  Export is also present in the Reading Nook Library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C9A227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Severity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C9A227"/>
                <w:sz w:val="19"/>
              </w:rPr>
              <w:t>Medium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Category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Architecture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Location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5B616B"/>
                <w:sz w:val="17"/>
              </w:rPr>
              <w:t>library/library_screen.dart (_downloadDocument, onDownload wiring); widgets/document_card.dart (“Export” item)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Description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The shared document card renders an “Export” item whenever onDownload != null; LibraryScreen passes onDownload for Pro users, surfacing branded-DOCX export in the Reading Nook Library too.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Impact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Same boundary blur on the other tier; leaving onDownload wired keeps export alive in Library after the Writing side is cleaned.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Recommendation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If export leaves Library entirely, set onDownload: null at the call site so the shared card hides the item via its existing guard — reversible, theme-safe. (Owner decision: confirm Reading-Nook scope.)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Live confirmation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Yes</w:t>
            </w:r>
          </w:p>
        </w:tc>
      </w:tr>
    </w:tbl>
    <w:p>
      <w:pPr>
        <w:keepNext/>
        <w:spacing w:before="240" w:after="60"/>
      </w:pPr>
      <w:r>
        <w:rPr>
          <w:b/>
          <w:color w:val="1F5F8B"/>
          <w:sz w:val="23"/>
        </w:rPr>
        <w:t>EXP-01  —  Two divergent export implementations — the Desk is DOCX-only (regression risk)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C9A227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Severity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C9A227"/>
                <w:sz w:val="19"/>
              </w:rPr>
              <w:t>Medium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Category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Functionality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Location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5B616B"/>
                <w:sz w:val="17"/>
              </w:rPr>
              <w:t>writing_library_screen.dart (5 formats) vs writing_desk/document_context_pane.dart — _download (DOCX-only)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Description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The Library export supports docx/pdf/md/txt/epub; the Desk’s _download hardcodes .docx. Removing Library export without porting the chooser silently drops PDF/MD/TXT/EPUB output that writers have today.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Impact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A functional regression for anyone using non-DOCX output. The Desk — the surviving canonical export — should be the most capable, not the least.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Recommendation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Port the format chooser into the Desk’s _download (reuse repo.exportDocument(format:) already present in both files) before/with the Library removal. Reuse the existing dialog pattern.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Live confirmation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No</w:t>
            </w:r>
          </w:p>
        </w:tc>
      </w:tr>
    </w:tbl>
    <w:p>
      <w:pPr>
        <w:keepNext/>
        <w:spacing w:before="240" w:after="60"/>
      </w:pPr>
      <w:r>
        <w:rPr>
          <w:b/>
          <w:color w:val="1F5F8B"/>
          <w:sz w:val="23"/>
        </w:rPr>
        <w:t>DESK-01  —  Writing Desk navigator edits Blueprint structure (overreach / docs conflict)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C9A227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Severity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C9A227"/>
                <w:sz w:val="19"/>
              </w:rPr>
              <w:t>Medium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Category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Architecture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Location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5B616B"/>
                <w:sz w:val="17"/>
              </w:rPr>
              <w:t>writing_desk/project_navigator_pane.dart — section menu: rename/addsub/delete → updatePart/createPart/deletePart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Description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The Desk navigator mutates blueprint_parts (create subsection, rename, delete). WRITING_NOOK_MAP says the Desk “does not edit blueprint structure (that’s the Blueprints screen),” yet the Bible §5 lists a SECTIONS tree in the Desk. Code and docs disagree.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Impact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Two screens can restructure the outline, doubling the reactivity surface and risking the stale-state class R6 forbids; muddies the “Desk = one document” promise.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Recommendation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Owner decision, refactor-first: either keep the tree visible for context but route rename/add/delete to the Blueprints screen (a “Manage in Blueprints” jump), or update the Bible/Map to legalize in-Desk editing. Don’t leave docs and code in conflict.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Live confirmation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Yes</w:t>
            </w:r>
          </w:p>
        </w:tc>
      </w:tr>
    </w:tbl>
    <w:p>
      <w:pPr>
        <w:keepNext/>
        <w:spacing w:before="240" w:after="60"/>
      </w:pPr>
      <w:r>
        <w:rPr>
          <w:b/>
          <w:color w:val="1F5F8B"/>
          <w:sz w:val="23"/>
        </w:rPr>
        <w:t>PERF-01  —  Read/Listen view re-paginates the whole document on every playback tick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07B1A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Severity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E07B1A"/>
                <w:sz w:val="19"/>
              </w:rPr>
              <w:t>High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Category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Performance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Location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5B616B"/>
                <w:sz w:val="17"/>
              </w:rPr>
              <w:t>writing_desk/desk_center_pane.dart — _DeskReadViewState.build calls paginateDocxDocument; player/widgets/docx_page_layout.dart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Description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The read view’s build watches the chunk index and alignment (polled every 1500ms) and calls paginateDocxDocument on every rebuild — a full per-block TextPainter layout over the entire document. Matches the standing perf note (CLAUDE.md 2026-06-01g).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Impact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On long documents, every chunk advance and alignment poll re-lays-out the whole book while the writer is listening — visible jank, CPU/battery drain, and degraded word-highlight smoothness exactly when the document is largest.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Recommendation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Memoize pagination keyed on (documentId, revision, theme, width) — useMemoized or an autoDispose provider — so per-tick rebuilds only update the active index/alignment. Add a debug counter to confirm calls drop to ~1 per load. No visual change.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Live confirmation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Yes</w:t>
            </w:r>
          </w:p>
        </w:tc>
      </w:tr>
    </w:tbl>
    <w:p>
      <w:pPr>
        <w:keepNext/>
        <w:spacing w:before="240" w:after="60"/>
      </w:pPr>
      <w:r>
        <w:rPr>
          <w:b/>
          <w:color w:val="1F5F8B"/>
          <w:sz w:val="23"/>
        </w:rPr>
        <w:t>LIB-03  —  Library “Add to Project” sets folder membership only (guardrail — no change)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6B7280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Severity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6B7280"/>
                <w:sz w:val="19"/>
              </w:rPr>
              <w:t>Low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Category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Architecture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Location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5B616B"/>
                <w:sz w:val="17"/>
              </w:rPr>
              <w:t>writing_library_screen.dart (_addToProject → assignToProject); library_screen.dart (onAssignProject)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Description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Library’s “Add to Project” writes only documents.project_id (loose grouping) and never touches part_documents (outline placement). This is the correct boundary: Library organizes, the Desk places.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Impact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None today — intended behavior. Flagged so it is protected: any future “place in section from Library” would be the actual violation to reject.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Recommendation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No change. Keep placement exclusively in Desk/Project surfaces.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Live confirmation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No</w:t>
            </w:r>
          </w:p>
        </w:tc>
      </w:tr>
    </w:tbl>
    <w:p>
      <w:pPr>
        <w:spacing w:before="280" w:after="120"/>
      </w:pPr>
      <w:r>
        <w:rPr>
          <w:b/>
          <w:color w:val="1F5F8B"/>
          <w:sz w:val="26"/>
        </w:rPr>
        <w:t>4.4  Navigation, shell &amp; theming</w:t>
      </w:r>
    </w:p>
    <w:p>
      <w:pPr>
        <w:keepNext/>
        <w:spacing w:before="240" w:after="60"/>
      </w:pPr>
      <w:r>
        <w:rPr>
          <w:b/>
          <w:color w:val="1F5F8B"/>
          <w:sz w:val="23"/>
        </w:rPr>
        <w:t>NAV-01  —  Wrong shell flashes on cold start for Writing/Creative users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07B1A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Severity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E07B1A"/>
                <w:sz w:val="19"/>
              </w:rPr>
              <w:t>High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Category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Navigation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Location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5B616B"/>
                <w:sz w:val="17"/>
              </w:rPr>
              <w:t>shell/desktop_shell.dart; core/plan_gate.dart; duplicated in writing_library_screen.dart &amp; library_screen.dart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Description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The shell picks nav via plan == 'writing_nook_pro', but planStatusProvider resolves to 'unavailable' while billing loads/errors. During that window a Writing user is shown the Reading sidebar, then it swaps. The same string check is duplicated in three places, so Library content can disagree with the sidebar mid-load. Billing is invalidated on every app resume.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Impact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A paying writer sees a Reading-centric shell flash on launch and after every resume — reads as a broken product or a momentary downgrade.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Recommendation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Gate the shell on a CONFIRMED tier, not a fallthrough; hold the previous shell (or a neutral skeleton) while unavailable. Centralize the tier→shell decision in one shellKindProvider read by all three sites.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Live confirmation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Yes</w:t>
            </w:r>
          </w:p>
        </w:tc>
      </w:tr>
    </w:tbl>
    <w:p>
      <w:pPr>
        <w:keepNext/>
        <w:spacing w:before="240" w:after="60"/>
      </w:pPr>
      <w:r>
        <w:rPr>
          <w:b/>
          <w:color w:val="1F5F8B"/>
          <w:sz w:val="23"/>
        </w:rPr>
        <w:t>NAV-02  —  The Creative Nook tier has no shell — silently falls back to Reading nav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07B1A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Severity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E07B1A"/>
                <w:sz w:val="19"/>
              </w:rPr>
              <w:t>High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Category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Architecture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Location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5B616B"/>
                <w:sz w:val="17"/>
              </w:rPr>
              <w:t>shell/desktop_shell.dart (binary writing_nook_pro check); core/plan_gate.dart (knows creative_nook_pro)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Description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Only two navs exist (Writing, Reading). The selector is binary, so anything that isn’t writing_nook_pro gets Reading — including a user who actually holds creative_nook_pro, even though the Writing nav advertises a Creative entry.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Impact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The highest-paying tier would get the most basic shell the moment Creative subscriptions go live — a latent correctness bug.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Recommendation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Make the selector explicit per tier (Reading/Writing/Creative). At minimum route creative_nook_pro to the Writing nav (a superset) until a Creative shell exists; add a test that every known plan maps to a defined shell.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Live confirmation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No</w:t>
            </w:r>
          </w:p>
        </w:tc>
      </w:tr>
    </w:tbl>
    <w:p>
      <w:pPr>
        <w:keepNext/>
        <w:spacing w:before="240" w:after="60"/>
      </w:pPr>
      <w:r>
        <w:rPr>
          <w:b/>
          <w:color w:val="1F5F8B"/>
          <w:sz w:val="23"/>
        </w:rPr>
        <w:t>NAV-03  —  Nav links point at undefined routes (/writing-desk, /analytics)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07B1A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Severity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E07B1A"/>
                <w:sz w:val="19"/>
              </w:rPr>
              <w:t>High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Category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Navigation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Location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5B616B"/>
                <w:sz w:val="17"/>
              </w:rPr>
              <w:t>shell/widgets/writing_nav.dart; core/routing/app_router.dart (no matching GoRoute)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Description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The Writing Desk item declares route '/writing-desk' and Analytics declares '/analytics'; neither exists (only '/writing-desk/:documentId'). A tap-time guard rewrites the Desk target when a doc is open, but a bare '/writing-desk' would 404, and the Analytics route string resolves to nothing.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Impact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Fragile navigation depending on a runtime guard rather than a real route; any regression sends a writer to a blank screen with no way back.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Recommendation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Register a real '/writing-desk' landing route (a “pick a document” screen mirroring the Player landing), or make the Desk nav item disabled-until-doc; drop the placeholder '/analytics' string.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Live confirmation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Yes</w:t>
            </w:r>
          </w:p>
        </w:tc>
      </w:tr>
    </w:tbl>
    <w:p>
      <w:pPr>
        <w:keepNext/>
        <w:spacing w:before="240" w:after="60"/>
      </w:pPr>
      <w:r>
        <w:rPr>
          <w:b/>
          <w:color w:val="1F5F8B"/>
          <w:sz w:val="23"/>
        </w:rPr>
        <w:t>NAV-04  —  Trash / Archive / Whispers / Scribbles are reachable only from the Writing Library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C9A227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Severity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C9A227"/>
                <w:sz w:val="19"/>
              </w:rPr>
              <w:t>Medium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Category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Navigation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Location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5B616B"/>
                <w:sz w:val="17"/>
              </w:rPr>
              <w:t>routes in app_router.dart; only context.go calls are in writing_library_screen.dart; absent from both nav rails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Description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Four real screens exist as routes but appear in no sidebar; they’re entered only via Writing-Library quick cards. A Reading Nook user has no UI path to Trash/Archive except a typed deep link.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Impact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Reading-Nook users cannot recover trashed/archived documents through the UI — a data-recovery dead spot; the IA is inconsistent.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Recommendation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Decide ownership: if Writing-only, document it and confirm the Reading Library offers equivalent recovery; if shared, surface them consistently (a “More” section in both navs). Refactor to one place that lists secondary destinations per shell.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Live confirmation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Yes</w:t>
            </w:r>
          </w:p>
        </w:tc>
      </w:tr>
    </w:tbl>
    <w:p>
      <w:pPr>
        <w:keepNext/>
        <w:spacing w:before="240" w:after="60"/>
      </w:pPr>
      <w:r>
        <w:rPr>
          <w:b/>
          <w:color w:val="1F5F8B"/>
          <w:sz w:val="23"/>
        </w:rPr>
        <w:t>NAV-05  —  Breadcrumb exists only in the Writing Desk; “Library ›” uses a hard route replace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C9A227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Severity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C9A227"/>
                <w:sz w:val="19"/>
              </w:rPr>
              <w:t>Medium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Category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UX / Navigation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Location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5B616B"/>
                <w:sz w:val="17"/>
              </w:rPr>
              <w:t>shell/app_shell.dart (_breadcrumbFromLocation, _DeskBreadcrumb); widgets/library_breadcrumb.dart (context.go('/library'))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Description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Only the Desk header renders a multi-segment trail. Every other screen reduces to a single flat word. LibraryBreadcrumb calls context.go('/library') — a replace, not a pop — discarding deeper context (e.g. arriving at Trash from a Project).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Impact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A writer drilling Project → file → Blueprint loses their place; “back” is really “jump to Library root,” and deep context is invisible outside the Desk.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Recommendation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Standardize on one breadcrumb component driven by route + context (generalize _DeskBreadcrumb). Prefer context.pop() when a back-stack exists, falling back to go('/library') only on deep-link entry.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Live confirmation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No</w:t>
            </w:r>
          </w:p>
        </w:tc>
      </w:tr>
    </w:tbl>
    <w:p>
      <w:pPr>
        <w:keepNext/>
        <w:spacing w:before="240" w:after="60"/>
      </w:pPr>
      <w:r>
        <w:rPr>
          <w:b/>
          <w:color w:val="1F5F8B"/>
          <w:sz w:val="23"/>
        </w:rPr>
        <w:t>NAV-06  —  Project context is lost when opening the Writing Desk from the Library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C9A227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Severity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C9A227"/>
                <w:sz w:val="19"/>
              </w:rPr>
              <w:t>Medium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Category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Navigation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Location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5B616B"/>
                <w:sz w:val="17"/>
              </w:rPr>
              <w:t>library/library_screen.dart (context.go('/writing-desk/{id}') with no projectId); app_router.dart accepts projectId; app_shell.dart re-derives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Description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Opening a doc into the Desk from the Library omits the projectId query param (the route supports it). The header back-derives the project by scanning documentsProvider; if that isn’t loaded yet, the breadcrumb shows “Library ›” instead of the project trail.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Impact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The same file opened from the Library vs from its Project yields different (sometimes empty/wrong) breadcrumbs — momentary uncertainty about where the file lives.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Recommendation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Pass projectId (and name) in the Library→Desk navigation when known, mirroring the Player route; keep the documentsProvider derivation as a fallback. No look/feel change.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Live confirmation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Yes</w:t>
            </w:r>
          </w:p>
        </w:tc>
      </w:tr>
    </w:tbl>
    <w:p>
      <w:pPr>
        <w:keepNext/>
        <w:spacing w:before="240" w:after="60"/>
      </w:pPr>
      <w:r>
        <w:rPr>
          <w:b/>
          <w:color w:val="1F5F8B"/>
          <w:sz w:val="23"/>
        </w:rPr>
        <w:t>NAV-07  —  Header label function mislabels several real routes as raw path slugs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6B7280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Severity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6B7280"/>
                <w:sz w:val="19"/>
              </w:rPr>
              <w:t>Low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Category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UX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Location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5B616B"/>
                <w:sz w:val="17"/>
              </w:rPr>
              <w:t>shell/app_shell.dart — _breadcrumbFromLocation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Description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Only library/player/projects/settings are special-cased; everything else capitalizes the path segment, so /editor shows “Editor,” /whispers shows “Whispers,” etc. — internal slugs leak as labels.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Impact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Minor inconsistency between sidebar labels and header labels on the less-trafficked routes.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Recommendation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Replace the capitalize-the-slug fallback with an explicit route→title map shared with the nav definitions.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Live confirmation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No</w:t>
            </w:r>
          </w:p>
        </w:tc>
      </w:tr>
    </w:tbl>
    <w:p>
      <w:pPr>
        <w:keepNext/>
        <w:spacing w:before="240" w:after="60"/>
      </w:pPr>
      <w:r>
        <w:rPr>
          <w:b/>
          <w:color w:val="1F5F8B"/>
          <w:sz w:val="23"/>
        </w:rPr>
        <w:t>NAV-08  —  Reading-Nook header shows the current skin name as a permanent subtitle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6B7280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Severity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6B7280"/>
                <w:sz w:val="19"/>
              </w:rPr>
              <w:t>Low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Category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UX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Location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5B616B"/>
                <w:sz w:val="17"/>
              </w:rPr>
              <w:t>shell/app_shell.dart (standard header) — watches selectedThemeNameProvider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Description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The Reading header renders a fixed “Psitta” title with the selected theme name (Midnight/Rose/…) as the subtitle, consuming the brand slot with a setting value.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Impact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Mild brand/IA oddity; the skin name as a persistent subtitle is noise and inconsistent with the Writing header.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Recommendation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Replace the skin-name subtitle with a contextual label or drop it; surface skin only in Settings (where it already lives).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Live confirmation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No</w:t>
            </w:r>
          </w:p>
        </w:tc>
      </w:tr>
    </w:tbl>
    <w:p>
      <w:pPr>
        <w:keepNext/>
        <w:spacing w:before="240" w:after="60"/>
      </w:pPr>
      <w:r>
        <w:rPr>
          <w:b/>
          <w:color w:val="1F5F8B"/>
          <w:sz w:val="23"/>
        </w:rPr>
        <w:t>THEME-01  —  Skins are resolved by matching a magic background-color value, not skin identity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C9A227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Severity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C9A227"/>
                <w:sz w:val="19"/>
              </w:rPr>
              <w:t>Medium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Category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Frontend / Architecture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Location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5B616B"/>
                <w:sz w:val="17"/>
              </w:rPr>
              <w:t>core/theme/psitta_tokens.dart — PsittaTokens.of(context)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Description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PsittaTokens does not read the selected skin. For light themes it branches by comparing theme.scaffoldBackgroundColor.value to hardcoded literals (Rose/Parchment/Amber), with a generic blue fallback; the dark branch assumes Midnight is the only dark skin.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Impact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Changing a skin’s background by one bit, or adding a 5th skin, silently falls through to the blue fallback — gradient/glow/borders change with no error. This is exactly the silent-no-op token class already burned in (KL 2026-04-20) and it blocks adding skins safely.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Recommendation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Carry skin identity explicitly: store the ThemeName in a ThemeExtension and read that in PsittaTokens.of, or attach a PsittaTokens instance as a ThemeExtension in AppTheme.forName. No visual change; pure decoupling.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Live confirmation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No</w:t>
            </w:r>
          </w:p>
        </w:tc>
      </w:tr>
    </w:tbl>
    <w:p>
      <w:pPr>
        <w:keepNext/>
        <w:spacing w:before="240" w:after="60"/>
      </w:pPr>
      <w:r>
        <w:rPr>
          <w:b/>
          <w:color w:val="1F5F8B"/>
          <w:sz w:val="23"/>
        </w:rPr>
        <w:t>THEME-02  —  Hardcoded feature-level colors bypass theme tokens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6B7280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Severity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6B7280"/>
                <w:sz w:val="19"/>
              </w:rPr>
              <w:t>Low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Category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Frontend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Location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5B616B"/>
                <w:sz w:val="17"/>
              </w:rPr>
              <w:t>61 Color(0xFF…) literals across 12 feature files; concentrated in writing_library_screen.dart, app_shell.dart, document_card.dart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Description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Many accent/status colors are baked as raw hex rather than from colorScheme or PsittaTokens. Some are legitimately brand glyphs (share-target logos), but the document-type accent palette and danger colors are fixed regardless of skin.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Impact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Type-badge and accent colors look right on one skin and can clash or lose contrast on others, undermining the four-cohesive-skins promise.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Recommendation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Move non-brand accents into PsittaTokens (accentRed/Green, typeAccent(kind), danger) or derive from colorScheme; annotate genuine brand glyphs as intentional. Refactor-only; preserve appearance on the default skin.</w:t>
            </w:r>
          </w:p>
        </w:tc>
      </w:tr>
      <w:tr>
        <w:tc>
          <w:tcPr>
            <w:tcW w:type="dxa" w:w="194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EEF2F6"/>
          </w:tcPr>
          <w:p>
            <w:pPr>
              <w:spacing w:after="0"/>
            </w:pPr>
            <w:r>
              <w:rPr>
                <w:b/>
                <w:color w:val="202428"/>
                <w:sz w:val="19"/>
              </w:rPr>
              <w:t>Live confirmation</w:t>
            </w:r>
          </w:p>
        </w:tc>
        <w:tc>
          <w:tcPr>
            <w:tcW w:type="dxa" w:w="77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9"/>
              </w:rPr>
              <w:t>Yes</w:t>
            </w:r>
          </w:p>
        </w:tc>
      </w:tr>
    </w:tbl>
    <w:p>
      <w:pPr>
        <w:spacing w:before="280" w:after="120"/>
      </w:pPr>
      <w:r>
        <w:rPr>
          <w:b/>
          <w:color w:val="1F5F8B"/>
          <w:sz w:val="32"/>
        </w:rPr>
        <w:t>5.  Review of the Template / Structure-Library rename proposal</w:t>
      </w:r>
    </w:p>
    <w:p>
      <w:pPr>
        <w:spacing w:after="120" w:before="0"/>
      </w:pPr>
      <w:r>
        <w:rPr>
          <w:b w:val="0"/>
          <w:i w:val="0"/>
          <w:sz w:val="21"/>
        </w:rPr>
        <w:t>The proposal — rename the global “Blueprint” area to Templates (or Structure Library) and reserve “Blueprint” for the live in-project structure — is the right direction and aligns with rule R4. But it is mostly a naming change layered over a data model that does not yet support the distinction. The rename should be the LAST step, not the first. Concrete weaknesses:</w:t>
      </w:r>
    </w:p>
    <w:p>
      <w:pPr>
        <w:pStyle w:val="ListBullet"/>
        <w:spacing w:after="60"/>
      </w:pPr>
      <w:r>
        <w:rPr>
          <w:b/>
          <w:sz w:val="21"/>
        </w:rPr>
        <w:t xml:space="preserve">W1 — No “template” type in the schema.  </w:t>
      </w:r>
      <w:r>
        <w:rPr>
          <w:sz w:val="21"/>
        </w:rPr>
        <w:t>The blueprints table holds three different things (system templates, user clones/working blueprints, floaters). Calling the area “Templates” implies its contents are all templates, but the list returns everything. Resolution: add the discriminator first (BP-03; blueprints.project_id), then Templates = project_id IS NULL.</w:t>
      </w:r>
    </w:p>
    <w:p>
      <w:pPr>
        <w:pStyle w:val="ListBullet"/>
        <w:spacing w:after="60"/>
      </w:pPr>
      <w:r>
        <w:rPr>
          <w:b/>
          <w:sz w:val="21"/>
        </w:rPr>
        <w:t xml:space="preserve">W2 — Migrating existing floaters has no clean target.  </w:t>
      </w:r>
      <w:r>
        <w:rPr>
          <w:sz w:val="21"/>
        </w:rPr>
        <w:t>Existing user blueprints may be adopted by 0, 1, or many projects. “All become templates” mislabels adopted working blueprints; “all become project blueprints” orphans the truly template-like ones. Resolution: branch on project_blueprints — ≥1 adoption → project blueprint bound to its primary project; 0 adoptions → template (if no part_documents) else surface “attach or convert.” Approval-gated; dry-run count first.</w:t>
      </w:r>
    </w:p>
    <w:p>
      <w:pPr>
        <w:pStyle w:val="ListBullet"/>
        <w:spacing w:after="60"/>
      </w:pPr>
      <w:r>
        <w:rPr>
          <w:b/>
          <w:sz w:val="21"/>
        </w:rPr>
        <w:t xml:space="preserve">W3 — The narrative-structure entry point is the hardest case.  </w:t>
      </w:r>
      <w:r>
        <w:rPr>
          <w:sz w:val="21"/>
        </w:rPr>
        <w:t>“Use this Structure” lives on the global screen with no active project. If that becomes a read-only Template Library, generation there should make a Template — but generating is usually to start a book, which needs a project. Resolution: split by context (Template Library → create Template; inside a Project → clone-and-adopt atomically, the BP-01 fix).</w:t>
      </w:r>
    </w:p>
    <w:p>
      <w:pPr>
        <w:pStyle w:val="ListBullet"/>
        <w:spacing w:after="60"/>
      </w:pPr>
      <w:r>
        <w:rPr>
          <w:b/>
          <w:sz w:val="21"/>
        </w:rPr>
        <w:t xml:space="preserve">W4 — R2 tensions with a global creation surface.  </w:t>
      </w:r>
      <w:r>
        <w:rPr>
          <w:sz w:val="21"/>
        </w:rPr>
        <w:t>A global area that lets you build structure risks users treating it as where they outline their book, then having no project. Resolution: make the Template Library a catalog (browse, preview, “Use in a project…”), not a workbench; the only “Use” always routes through a project picker.</w:t>
      </w:r>
    </w:p>
    <w:p>
      <w:pPr>
        <w:pStyle w:val="ListBullet"/>
        <w:spacing w:after="60"/>
      </w:pPr>
      <w:r>
        <w:rPr>
          <w:b/>
          <w:sz w:val="21"/>
        </w:rPr>
        <w:t xml:space="preserve">W5 — System templates are read-only (403) but the rename invites “edit” expectations.  </w:t>
      </w:r>
      <w:r>
        <w:rPr>
          <w:sz w:val="21"/>
        </w:rPr>
        <w:t>If the area mixes the user’s editable templates with read-only system ones, the edit/delete affordance becomes inconsistent. Resolution: visually separate “Psitta templates (clone to customize)” from “My templates (editable),” and offer “Duplicate to My Templates” on system ones — never a disabled control (R5).</w:t>
      </w:r>
    </w:p>
    <w:p>
      <w:pPr>
        <w:pStyle w:val="ListBullet"/>
        <w:spacing w:after="60"/>
      </w:pPr>
      <w:r>
        <w:rPr>
          <w:b/>
          <w:sz w:val="21"/>
        </w:rPr>
        <w:t xml:space="preserve">W6 — Naming collision with the existing “Book Structure” label.  </w:t>
      </w:r>
      <w:r>
        <w:rPr>
          <w:sz w:val="21"/>
        </w:rPr>
        <w:t>The UI already uses Blueprint and Book Structure for the same concept (BP-07). Introducing Template makes a third synonym. Resolution: lock the vocabulary before the rename.</w:t>
      </w:r>
    </w:p>
    <w:p>
      <w:pPr>
        <w:pStyle w:val="ListBullet"/>
        <w:spacing w:after="60"/>
      </w:pPr>
      <w:r>
        <w:rPr>
          <w:b/>
          <w:sz w:val="21"/>
        </w:rPr>
        <w:t xml:space="preserve">W7 — source_template_id is analytics-only and SET NULL on delete.  </w:t>
      </w:r>
      <w:r>
        <w:rPr>
          <w:sz w:val="21"/>
        </w:rPr>
        <w:t>If the split relies on lineage to know “came from template X,” deleting a template nulls the link and breaks the existing dedup guard. Resolution: if lineage becomes load-bearing, reconsider SET NULL (RESTRICT, or denormalize the template name).</w:t>
      </w:r>
    </w:p>
    <w:p>
      <w:pPr>
        <w:spacing w:before="280" w:after="120"/>
      </w:pPr>
      <w:r>
        <w:rPr>
          <w:b/>
          <w:color w:val="202428"/>
          <w:sz w:val="23"/>
        </w:rPr>
        <w:t>Recommended sequencing for the split</w:t>
      </w:r>
    </w:p>
    <w:p>
      <w:pPr>
        <w:spacing w:after="120" w:before="40"/>
      </w:pPr>
      <w:r>
        <w:rPr>
          <w:b w:val="0"/>
          <w:i w:val="0"/>
          <w:sz w:val="21"/>
        </w:rPr>
        <w:t>Refactor-first, preserve look/feel, theme-safe, in this order: (1) reconcile vocabulary (BP-07, pure strings); (2) add the discriminator migration (BP-03, approval-gated); (3) fix the three orphan-producing paths to route through a project (BP-01, BP-02, BP-06); (4) backfill existing floaters with the branch logic (approval-gated, dry-run first); (5) rebrand the global area to Templates and reframe its actions as catalog + clone-to-project. The rename is then mostly labeling.</w:t>
      </w:r>
    </w:p>
    <w:p>
      <w:pPr>
        <w:spacing w:before="280" w:after="120"/>
      </w:pPr>
      <w:r>
        <w:rPr>
          <w:b/>
          <w:color w:val="1F5F8B"/>
          <w:sz w:val="32"/>
        </w:rPr>
        <w:t>6.  Recommended implementation order</w:t>
      </w:r>
    </w:p>
    <w:p>
      <w:pPr>
        <w:spacing w:after="120" w:before="0"/>
      </w:pPr>
      <w:r>
        <w:rPr>
          <w:b w:val="0"/>
          <w:i w:val="0"/>
          <w:sz w:val="21"/>
        </w:rPr>
        <w:t>Sequenced by writer-trust ROI and risk. Phase 0 is zero-risk and unblocks the rest. Integrity (the Heart) and the floating-blueprint fix are co-priority — both are what makes Psitta feel trustworthy. Approval-gated items are marked.</w:t>
      </w:r>
    </w:p>
    <w:p>
      <w:pPr>
        <w:spacing w:before="160" w:after="40"/>
      </w:pPr>
      <w:r>
        <w:rPr>
          <w:b/>
          <w:color w:val="202428"/>
          <w:sz w:val="23"/>
        </w:rPr>
        <w:t>Phase 0 — Hygiene (do first, zero risk)</w:t>
      </w:r>
    </w:p>
    <w:p>
      <w:pPr>
        <w:spacing w:after="40" w:before="0"/>
      </w:pPr>
      <w:r>
        <w:rPr>
          <w:b w:val="0"/>
          <w:i w:val="0"/>
          <w:sz w:val="21"/>
        </w:rPr>
        <w:t>Clean the working tree of junk artifacts and consolidate the uncommitted Writing-Nook work into atomic commits (see Appendix A). Lock the structural vocabulary (BP-07). No behavior change.</w:t>
      </w:r>
    </w:p>
    <w:p>
      <w:pPr>
        <w:spacing w:before="160" w:after="40"/>
      </w:pPr>
      <w:r>
        <w:rPr>
          <w:b/>
          <w:color w:val="202428"/>
          <w:sz w:val="23"/>
        </w:rPr>
        <w:t>Phase 1 — The Heart / data integrity</w:t>
      </w:r>
    </w:p>
    <w:p>
      <w:pPr>
        <w:spacing w:after="40" w:before="0"/>
      </w:pPr>
      <w:r>
        <w:rPr>
          <w:b w:val="0"/>
          <w:i w:val="0"/>
          <w:sz w:val="21"/>
        </w:rPr>
        <w:t>DATA-01 and DATA-02 (backend: clear placements on delete and on project move). Introduce a single DocumentActions controller to fix DATA-03, DATA-04, DATA-07 (full cross-surface fan-out). DATA-05 (live word count). PERF-01 (memoize pagination). Mostly additive frontend + localized backend; highest trust ROI.</w:t>
      </w:r>
    </w:p>
    <w:p>
      <w:pPr>
        <w:spacing w:before="160" w:after="40"/>
      </w:pPr>
      <w:r>
        <w:rPr>
          <w:b/>
          <w:color w:val="202428"/>
          <w:sz w:val="23"/>
        </w:rPr>
        <w:t>Phase 2 — Blueprint connection (P0 product pain)</w:t>
      </w:r>
    </w:p>
    <w:p>
      <w:pPr>
        <w:spacing w:after="40" w:before="0"/>
      </w:pPr>
      <w:r>
        <w:rPr>
          <w:b w:val="0"/>
          <w:i w:val="0"/>
          <w:sz w:val="21"/>
        </w:rPr>
        <w:t>BP-03 discriminator migration [approval-gated]. Fix the orphan paths BP-01, BP-02, BP-06. Backfill existing floaters [approval-gated, dry-run first]. Then the Templates rename (BP-04, BP-08). Resolves the floating-blueprint problem permanently.</w:t>
      </w:r>
    </w:p>
    <w:p>
      <w:pPr>
        <w:spacing w:before="160" w:after="40"/>
      </w:pPr>
      <w:r>
        <w:rPr>
          <w:b/>
          <w:color w:val="202428"/>
          <w:sz w:val="23"/>
        </w:rPr>
        <w:t>Phase 3 — Navigation &amp; shell correctness</w:t>
      </w:r>
    </w:p>
    <w:p>
      <w:pPr>
        <w:spacing w:after="40" w:before="0"/>
      </w:pPr>
      <w:r>
        <w:rPr>
          <w:b w:val="0"/>
          <w:i w:val="0"/>
          <w:sz w:val="21"/>
        </w:rPr>
        <w:t>NAV-01 (confirmed-tier shell gating + single shellKindProvider), NAV-02 (Creative shell mapping + test), NAV-03 (real /writing-desk route, drop /analytics), THEME-01 (skin identity via ThemeExtension).</w:t>
      </w:r>
    </w:p>
    <w:p>
      <w:pPr>
        <w:spacing w:before="160" w:after="40"/>
      </w:pPr>
      <w:r>
        <w:rPr>
          <w:b/>
          <w:color w:val="202428"/>
          <w:sz w:val="23"/>
        </w:rPr>
        <w:t>Phase 4 — Boundaries &amp; polish</w:t>
      </w:r>
    </w:p>
    <w:p>
      <w:pPr>
        <w:spacing w:after="40" w:before="0"/>
      </w:pPr>
      <w:r>
        <w:rPr>
          <w:b w:val="0"/>
          <w:i w:val="0"/>
          <w:sz w:val="21"/>
        </w:rPr>
        <w:t>LIB-01 + LIB-02 export removal with EXP-01 (port the format chooser to the Desk first). DESK-01 (resolve the docs/code conflict). NAV-04/05/06 (recovery screens, unified breadcrumb, Library-to-Desk context). THEME-02, NAV-07, NAV-08. LIB-03 is a guardrail, no change.</w:t>
      </w:r>
    </w:p>
    <w:p>
      <w:pPr>
        <w:spacing w:before="160" w:after="40"/>
      </w:pPr>
      <w:r>
        <w:rPr>
          <w:b/>
          <w:color w:val="202428"/>
          <w:sz w:val="23"/>
        </w:rPr>
        <w:t>Approval-gated throughout</w:t>
      </w:r>
    </w:p>
    <w:p>
      <w:pPr>
        <w:spacing w:after="40" w:before="0"/>
      </w:pPr>
      <w:r>
        <w:rPr>
          <w:b w:val="0"/>
          <w:i w:val="0"/>
          <w:sz w:val="21"/>
        </w:rPr>
        <w:t>Any migration (BP-03, DATA-08), schema change (BP-05), production-data backfill (floater reconciliation), and infrastructure edit must follow the diagnostic-first, present-options, await-approval protocol — never bundled into a feature commit.</w:t>
      </w:r>
    </w:p>
    <w:p>
      <w:pPr>
        <w:spacing w:before="280" w:after="120"/>
      </w:pPr>
      <w:r>
        <w:rPr>
          <w:b/>
          <w:color w:val="1F5F8B"/>
          <w:sz w:val="32"/>
        </w:rPr>
        <w:t>Appendix A.  Working-tree state &amp; repository hygiene</w:t>
      </w:r>
    </w:p>
    <w:p>
      <w:pPr>
        <w:spacing w:after="120" w:before="0"/>
      </w:pPr>
      <w:r>
        <w:rPr>
          <w:b w:val="0"/>
          <w:i/>
          <w:color w:val="5B616B"/>
          <w:sz w:val="21"/>
        </w:rPr>
        <w:t>Surfaced while characterizing the codebase; relevant to the “no lingering edges” standard.</w:t>
      </w:r>
    </w:p>
    <w:p>
      <w:pPr>
        <w:pStyle w:val="ListBullet"/>
        <w:spacing w:after="60"/>
      </w:pPr>
      <w:r>
        <w:rPr>
          <w:b/>
          <w:sz w:val="21"/>
        </w:rPr>
        <w:t xml:space="preserve">Branch: </w:t>
      </w:r>
      <w:r>
        <w:rPr>
          <w:sz w:val="21"/>
        </w:rPr>
        <w:t>Branch flutter-upgrade is 2 commits ahead of develop, 0 behind (clean fast-forward); both are already pushed. All uncommitted work sits on top of a pushed branch.</w:t>
      </w:r>
    </w:p>
    <w:p>
      <w:pPr>
        <w:pStyle w:val="ListBullet"/>
        <w:spacing w:after="60"/>
      </w:pPr>
      <w:r>
        <w:rPr>
          <w:b/>
          <w:sz w:val="21"/>
        </w:rPr>
        <w:t xml:space="preserve">Uncommitted: </w:t>
      </w:r>
      <w:r>
        <w:rPr>
          <w:sz w:val="21"/>
        </w:rPr>
        <w:t>~25 modified tracked files (804+/689-) plus untracked new feature files are one coherent body of work — the June 17-19 Writing-Nook / Blueprint remodel. Should be committed in atomic units, explicit per file (never git add .).</w:t>
      </w:r>
    </w:p>
    <w:p>
      <w:pPr>
        <w:pStyle w:val="ListBullet"/>
        <w:spacing w:after="60"/>
      </w:pPr>
      <w:r>
        <w:rPr>
          <w:b/>
          <w:sz w:val="21"/>
        </w:rPr>
        <w:t xml:space="preserve">Junk: </w:t>
      </w:r>
      <w:r>
        <w:rPr>
          <w:sz w:val="21"/>
        </w:rPr>
        <w:t>Must NOT enter git: empty stray files “0” and “develop”; a file whose name begins with a non-breaking space (“ Running”); .junit-*.xml; a 29 MB psitta_signed_*.msix binary; terraform scratch (plan-*.txt, *.backup-*, drift_review.txt). Delete or .gitignore them first.</w:t>
      </w:r>
    </w:p>
    <w:p>
      <w:pPr>
        <w:pStyle w:val="ListBullet"/>
        <w:spacing w:after="60"/>
      </w:pPr>
      <w:r>
        <w:rPr>
          <w:b/>
          <w:sz w:val="21"/>
        </w:rPr>
        <w:t xml:space="preserve">Infra: </w:t>
      </w:r>
      <w:r>
        <w:rPr>
          <w:sz w:val="21"/>
        </w:rPr>
        <w:t>infra/terraform/main.tf (+9) and website.tf are modified and unrelated to the Writing-Nook work; review and commit separately, approval-gated.</w:t>
      </w:r>
    </w:p>
    <w:p>
      <w:pPr>
        <w:pStyle w:val="ListBullet"/>
        <w:spacing w:after="60"/>
      </w:pPr>
      <w:r>
        <w:rPr>
          <w:b/>
          <w:sz w:val="21"/>
        </w:rPr>
        <w:t xml:space="preserve">Backups: </w:t>
      </w:r>
      <w:r>
        <w:rPr>
          <w:sz w:val="21"/>
        </w:rPr>
        <w:t>60+ .bak / .bak_* files sit next to live sources across the repo (an established convention here, but worth a periodic sweep so they don’t obscure real diffs).</w:t>
      </w:r>
    </w:p>
    <w:p>
      <w:pPr>
        <w:spacing w:before="280" w:after="120"/>
      </w:pPr>
      <w:r>
        <w:rPr>
          <w:b/>
          <w:color w:val="1F5F8B"/>
          <w:sz w:val="32"/>
        </w:rPr>
        <w:t>Appendix B.  What is working well</w:t>
      </w:r>
    </w:p>
    <w:p>
      <w:pPr>
        <w:pStyle w:val="ListBullet"/>
        <w:spacing w:after="60"/>
      </w:pPr>
      <w:r>
        <w:rPr>
          <w:sz w:val="21"/>
        </w:rPr>
        <w:t>The database cascade graph is well-designed; hard purge cleanly removes placements.</w:t>
      </w:r>
    </w:p>
    <w:p>
      <w:pPr>
        <w:pStyle w:val="ListBullet"/>
        <w:spacing w:after="60"/>
      </w:pPr>
      <w:r>
        <w:rPr>
          <w:sz w:val="21"/>
        </w:rPr>
        <w:t>Confidentiality is solid — every document/project/blueprint/note/placement query is user-scoped; new endpoints correctly return 404 (not 403) for not-found-or-not-owned, avoiding existence leaks.</w:t>
      </w:r>
    </w:p>
    <w:p>
      <w:pPr>
        <w:pStyle w:val="ListBullet"/>
        <w:spacing w:after="60"/>
      </w:pPr>
      <w:r>
        <w:rPr>
          <w:sz w:val="21"/>
        </w:rPr>
        <w:t>The reactivity pattern already exists and works for blueprints (the BlueprintActions controller) — the fix for documents is to extend a proven pattern, not invent one.</w:t>
      </w:r>
    </w:p>
    <w:p>
      <w:pPr>
        <w:pStyle w:val="ListBullet"/>
        <w:spacing w:after="60"/>
      </w:pPr>
      <w:r>
        <w:rPr>
          <w:sz w:val="21"/>
        </w:rPr>
        <w:t>Library’s “Add to Project” correctly stays loose folder-grouping and never touches outline placement — the boundary is respected where it matters.</w:t>
      </w:r>
    </w:p>
    <w:p>
      <w:pPr>
        <w:pStyle w:val="ListBullet"/>
        <w:spacing w:after="60"/>
      </w:pPr>
      <w:r>
        <w:rPr>
          <w:sz w:val="21"/>
        </w:rPr>
        <w:t>The four-skin theme system, tier-aware shells, and the guided PLACED-IN funnel are real, shipped, and on-model.</w:t>
      </w:r>
    </w:p>
    <w:sectPr w:rsidR="00FC693F" w:rsidRPr="0006063C" w:rsidSect="00034616"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0242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