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A83BC4" w:rsidP="00A83BC4">
      <w:pPr>
        <w:pStyle w:val="Heading1"/>
      </w:pPr>
      <w:r>
        <w:t>Question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sz w:val="21"/>
          <w:szCs w:val="21"/>
        </w:rPr>
        <w:t>Given a binary tree, determine if it is height-balanced.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sz w:val="21"/>
          <w:szCs w:val="21"/>
        </w:rPr>
        <w:t>For this problem, a height-balanced binary tree is defined as:</w:t>
      </w:r>
    </w:p>
    <w:p w:rsidR="00A83BC4" w:rsidRPr="00A83BC4" w:rsidRDefault="00A83BC4" w:rsidP="00A83BC4">
      <w:pPr>
        <w:shd w:val="clear" w:color="auto" w:fill="FFFFFF"/>
        <w:spacing w:line="240" w:lineRule="auto"/>
        <w:rPr>
          <w:rFonts w:ascii="Segoe UI" w:eastAsia="Times New Roman" w:hAnsi="Segoe UI" w:cs="Segoe UI"/>
          <w:sz w:val="26"/>
          <w:szCs w:val="26"/>
        </w:rPr>
      </w:pPr>
      <w:r w:rsidRPr="00A83BC4">
        <w:rPr>
          <w:rFonts w:ascii="Segoe UI" w:eastAsia="Times New Roman" w:hAnsi="Segoe UI" w:cs="Segoe UI"/>
          <w:sz w:val="26"/>
          <w:szCs w:val="26"/>
        </w:rPr>
        <w:t>a binary tree in which the left and right subtrees of </w:t>
      </w:r>
      <w:r w:rsidRPr="00A83BC4">
        <w:rPr>
          <w:rFonts w:ascii="Segoe UI" w:eastAsia="Times New Roman" w:hAnsi="Segoe UI" w:cs="Segoe UI"/>
          <w:i/>
          <w:iCs/>
          <w:sz w:val="26"/>
          <w:szCs w:val="26"/>
        </w:rPr>
        <w:t>every</w:t>
      </w:r>
      <w:r w:rsidRPr="00A83BC4">
        <w:rPr>
          <w:rFonts w:ascii="Segoe UI" w:eastAsia="Times New Roman" w:hAnsi="Segoe UI" w:cs="Segoe UI"/>
          <w:sz w:val="26"/>
          <w:szCs w:val="26"/>
        </w:rPr>
        <w:t> node differ in height by no more than 1.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sz w:val="21"/>
          <w:szCs w:val="21"/>
        </w:rPr>
        <w:t> 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A83BC4" w:rsidRPr="00A83BC4" w:rsidRDefault="00A83BC4" w:rsidP="00A8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5010" cy="2106930"/>
            <wp:effectExtent l="0" t="0" r="2540" b="7620"/>
            <wp:docPr id="2" name="Picture 2" descr="https://assets.leetcode.com/uploads/2020/10/06/balan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6/balanc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[3,9,20,null,null,15,7]</w:t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A83BC4" w:rsidRPr="00A83BC4" w:rsidRDefault="00A83BC4" w:rsidP="00A8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B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01490" cy="2867660"/>
            <wp:effectExtent l="0" t="0" r="3810" b="8890"/>
            <wp:docPr id="1" name="Picture 1" descr="https://assets.leetcode.com/uploads/2020/10/06/balanc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6/balance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[1,2,2,3,3,null,null,4,4]</w:t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[]</w:t>
      </w:r>
    </w:p>
    <w:p w:rsidR="00A83BC4" w:rsidRPr="00A83BC4" w:rsidRDefault="00A83BC4" w:rsidP="00A83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83BC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83BC4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sz w:val="21"/>
          <w:szCs w:val="21"/>
        </w:rPr>
        <w:t> </w:t>
      </w:r>
    </w:p>
    <w:p w:rsidR="00A83BC4" w:rsidRPr="00A83BC4" w:rsidRDefault="00A83BC4" w:rsidP="00A8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A83BC4" w:rsidRPr="00A83BC4" w:rsidRDefault="00A83BC4" w:rsidP="00A83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A83BC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5000]</w:t>
      </w:r>
      <w:r w:rsidRPr="00A83BC4">
        <w:rPr>
          <w:rFonts w:ascii="Segoe UI" w:eastAsia="Times New Roman" w:hAnsi="Segoe UI" w:cs="Segoe UI"/>
          <w:sz w:val="21"/>
          <w:szCs w:val="21"/>
        </w:rPr>
        <w:t>.</w:t>
      </w:r>
    </w:p>
    <w:p w:rsidR="00A83BC4" w:rsidRPr="00A83BC4" w:rsidRDefault="00A83BC4" w:rsidP="00A83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83BC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A83BC4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A83BC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Node.val &lt;= 10</w:t>
      </w:r>
      <w:r w:rsidRPr="00A83BC4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A83BC4" w:rsidRPr="00A83BC4" w:rsidRDefault="00A83BC4" w:rsidP="00A83BC4"/>
    <w:p w:rsidR="00A83BC4" w:rsidRDefault="00A83BC4" w:rsidP="00A83BC4">
      <w:pPr>
        <w:pStyle w:val="Heading1"/>
      </w:pPr>
      <w:r>
        <w:t>Solution</w:t>
      </w:r>
    </w:p>
    <w:p w:rsidR="00A83BC4" w:rsidRDefault="00A83BC4" w:rsidP="00A83BC4"/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the definition of a balanced tree we know that a tree 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 is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balanced if and only if there is some node 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p</w:t>
      </w:r>
      <w:r>
        <w:rPr>
          <w:rStyle w:val="mrel"/>
          <w:rFonts w:ascii="Cambria Math" w:hAnsi="Cambria Math" w:cs="Cambria Math"/>
          <w:sz w:val="25"/>
          <w:szCs w:val="25"/>
        </w:rPr>
        <w:t>∈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 such that </w:t>
      </w:r>
      <w:r>
        <w:rPr>
          <w:rStyle w:val="mord"/>
          <w:rFonts w:ascii="Cambria Math" w:hAnsi="Cambria Math" w:cs="Cambria Math"/>
          <w:sz w:val="25"/>
          <w:szCs w:val="25"/>
          <w:shd w:val="clear" w:color="auto" w:fill="FFFFFF"/>
        </w:rPr>
        <w:t>∣</w:t>
      </w:r>
      <w:r>
        <w:rPr>
          <w:rStyle w:val="mord"/>
          <w:rFonts w:ascii="KaTeX_Typewriter" w:hAnsi="KaTeX_Typewriter"/>
          <w:sz w:val="25"/>
          <w:szCs w:val="25"/>
          <w:shd w:val="clear" w:color="auto" w:fill="FFFFFF"/>
        </w:rPr>
        <w:t>height</w:t>
      </w:r>
      <w:r>
        <w:rPr>
          <w:rStyle w:val="mopen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  <w:shd w:val="clear" w:color="auto" w:fill="FFFFFF"/>
        </w:rPr>
        <w:t>p</w:t>
      </w:r>
      <w:r>
        <w:rPr>
          <w:rStyle w:val="mord"/>
          <w:sz w:val="25"/>
          <w:szCs w:val="25"/>
          <w:shd w:val="clear" w:color="auto" w:fill="FFFFFF"/>
        </w:rPr>
        <w:t>.</w:t>
      </w:r>
      <w:r>
        <w:rPr>
          <w:rStyle w:val="mord"/>
          <w:rFonts w:ascii="KaTeX_Math" w:hAnsi="KaTeX_Math"/>
          <w:i/>
          <w:iCs/>
          <w:sz w:val="25"/>
          <w:szCs w:val="25"/>
          <w:shd w:val="clear" w:color="auto" w:fill="FFFFFF"/>
        </w:rPr>
        <w:t>left</w:t>
      </w:r>
      <w:r>
        <w:rPr>
          <w:rStyle w:val="mclose"/>
          <w:sz w:val="25"/>
          <w:szCs w:val="25"/>
          <w:shd w:val="clear" w:color="auto" w:fill="FFFFFF"/>
        </w:rPr>
        <w:t>)</w:t>
      </w:r>
      <w:r>
        <w:rPr>
          <w:rStyle w:val="mbin"/>
          <w:sz w:val="25"/>
          <w:szCs w:val="25"/>
          <w:shd w:val="clear" w:color="auto" w:fill="FFFFFF"/>
        </w:rPr>
        <w:t>−</w:t>
      </w:r>
      <w:r>
        <w:rPr>
          <w:rStyle w:val="mord"/>
          <w:rFonts w:ascii="KaTeX_Typewriter" w:hAnsi="KaTeX_Typewriter"/>
          <w:sz w:val="25"/>
          <w:szCs w:val="25"/>
          <w:shd w:val="clear" w:color="auto" w:fill="FFFFFF"/>
        </w:rPr>
        <w:t>height</w:t>
      </w:r>
      <w:r>
        <w:rPr>
          <w:rStyle w:val="mopen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  <w:shd w:val="clear" w:color="auto" w:fill="FFFFFF"/>
        </w:rPr>
        <w:t>p</w:t>
      </w:r>
      <w:r>
        <w:rPr>
          <w:rStyle w:val="mord"/>
          <w:sz w:val="25"/>
          <w:szCs w:val="25"/>
          <w:shd w:val="clear" w:color="auto" w:fill="FFFFFF"/>
        </w:rPr>
        <w:t>.</w:t>
      </w:r>
      <w:r>
        <w:rPr>
          <w:rStyle w:val="mord"/>
          <w:rFonts w:ascii="KaTeX_Math" w:hAnsi="KaTeX_Math"/>
          <w:i/>
          <w:iCs/>
          <w:sz w:val="25"/>
          <w:szCs w:val="25"/>
          <w:shd w:val="clear" w:color="auto" w:fill="FFFFFF"/>
        </w:rPr>
        <w:t>right</w:t>
      </w:r>
      <w:r>
        <w:rPr>
          <w:rStyle w:val="mclose"/>
          <w:sz w:val="25"/>
          <w:szCs w:val="25"/>
          <w:shd w:val="clear" w:color="auto" w:fill="FFFFFF"/>
        </w:rPr>
        <w:t>)</w:t>
      </w:r>
      <w:r>
        <w:rPr>
          <w:rStyle w:val="mord"/>
          <w:rFonts w:ascii="Cambria Math" w:hAnsi="Cambria Math" w:cs="Cambria Math"/>
          <w:sz w:val="25"/>
          <w:szCs w:val="25"/>
          <w:shd w:val="clear" w:color="auto" w:fill="FFFFFF"/>
        </w:rPr>
        <w:t>∣</w:t>
      </w:r>
      <w:r>
        <w:rPr>
          <w:rStyle w:val="mrel"/>
          <w:sz w:val="25"/>
          <w:szCs w:val="25"/>
          <w:shd w:val="clear" w:color="auto" w:fill="FFFFFF"/>
        </w:rPr>
        <w:t>&gt;</w:t>
      </w:r>
      <w:r>
        <w:rPr>
          <w:rStyle w:val="mord"/>
          <w:sz w:val="25"/>
          <w:szCs w:val="25"/>
          <w:shd w:val="clear" w:color="auto" w:fill="FFFFFF"/>
        </w:rPr>
        <w:t>1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. The tree below has each node is labeled by its height, as well as the unbalanced subtree highlighted.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ind w:hanging="108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6754006" cy="4154881"/>
            <wp:effectExtent l="0" t="0" r="8890" b="0"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505" cy="41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C4" w:rsidRDefault="00A83BC4" w:rsidP="00A83BC4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balanced subtree definition hints at the fact that we should treat each subtree as a subproblem. The question is: in which order should we solve the subproblems?</w:t>
      </w:r>
    </w:p>
    <w:p w:rsidR="00A83BC4" w:rsidRDefault="00A83BC4" w:rsidP="00A83BC4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="t" fillcolor="#a0a0a0" stroked="f"/>
        </w:pict>
      </w:r>
    </w:p>
    <w:p w:rsidR="00A83BC4" w:rsidRDefault="00A83BC4" w:rsidP="00A83BC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Top-down recursion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Style w:val="mord"/>
          <w:rFonts w:ascii="KaTeX_Math" w:eastAsiaTheme="majorEastAsia" w:hAnsi="KaTeX_Math"/>
          <w:i/>
          <w:iCs/>
          <w:sz w:val="25"/>
          <w:szCs w:val="25"/>
        </w:rPr>
      </w:pPr>
      <w:r>
        <w:rPr>
          <w:rFonts w:ascii="Segoe UI" w:hAnsi="Segoe UI" w:cs="Segoe UI"/>
          <w:sz w:val="21"/>
          <w:szCs w:val="21"/>
        </w:rPr>
        <w:t>First we define a function </w:t>
      </w:r>
      <w:r>
        <w:rPr>
          <w:rStyle w:val="katex-mathml"/>
          <w:sz w:val="25"/>
          <w:szCs w:val="25"/>
          <w:bdr w:val="none" w:sz="0" w:space="0" w:color="auto" w:frame="1"/>
        </w:rPr>
        <w:t>\texttt{height}</w:t>
      </w:r>
      <w:r>
        <w:rPr>
          <w:rStyle w:val="mord"/>
          <w:rFonts w:ascii="KaTeX_Typewriter" w:eastAsiaTheme="majorEastAsia" w:hAnsi="KaTeX_Typewriter"/>
          <w:sz w:val="25"/>
          <w:szCs w:val="25"/>
        </w:rPr>
        <w:t>height</w:t>
      </w:r>
      <w:r>
        <w:rPr>
          <w:rFonts w:ascii="Segoe UI" w:hAnsi="Segoe UI" w:cs="Segoe UI"/>
          <w:sz w:val="21"/>
          <w:szCs w:val="21"/>
        </w:rPr>
        <w:t> such that for any node 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p</w:t>
      </w:r>
      <w:r>
        <w:rPr>
          <w:rStyle w:val="mrel"/>
          <w:rFonts w:ascii="Cambria Math" w:hAnsi="Cambria Math" w:cs="Cambria Math"/>
          <w:sz w:val="25"/>
          <w:szCs w:val="25"/>
        </w:rPr>
        <w:t>∈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T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6A5DCBC" wp14:editId="1F2FCF14">
            <wp:extent cx="5943600" cy="474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that we have a method for determining the height of a tree, all that remains is to compare the height of every node's children. A tree </w:t>
      </w:r>
      <w:r>
        <w:rPr>
          <w:rStyle w:val="katex-mathml"/>
          <w:sz w:val="25"/>
          <w:szCs w:val="25"/>
          <w:bdr w:val="none" w:sz="0" w:space="0" w:color="auto" w:frame="1"/>
        </w:rPr>
        <w:t>T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 rooted at </w:t>
      </w:r>
      <w:r>
        <w:rPr>
          <w:rStyle w:val="katex-mathml"/>
          <w:sz w:val="25"/>
          <w:szCs w:val="25"/>
          <w:bdr w:val="none" w:sz="0" w:space="0" w:color="auto" w:frame="1"/>
        </w:rPr>
        <w:t>r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r</w:t>
      </w:r>
      <w:r>
        <w:rPr>
          <w:rFonts w:ascii="Segoe UI" w:hAnsi="Segoe UI" w:cs="Segoe UI"/>
          <w:sz w:val="21"/>
          <w:szCs w:val="21"/>
        </w:rPr>
        <w:t> is balanced if and only if the height of its two children are within 1 of each other and the subtrees at each child are also balanced. Therefore, we can compare the two child subtrees' heights then recurse on each one.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isBalanced(root):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 == </w:t>
      </w:r>
      <w:r>
        <w:rPr>
          <w:rStyle w:val="hljs-type"/>
          <w:rFonts w:ascii="Consolas" w:hAnsi="Consolas"/>
          <w:color w:val="5C2699"/>
        </w:rPr>
        <w:t>NULL</w:t>
      </w:r>
      <w:r>
        <w:rPr>
          <w:rStyle w:val="HTMLCode"/>
          <w:rFonts w:ascii="Consolas" w:hAnsi="Consolas"/>
          <w:color w:val="263238"/>
        </w:rPr>
        <w:t>):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true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abs</w:t>
      </w:r>
      <w:r>
        <w:rPr>
          <w:rStyle w:val="HTMLCode"/>
          <w:rFonts w:ascii="Consolas" w:hAnsi="Consolas"/>
          <w:color w:val="263238"/>
        </w:rPr>
        <w:t>(height(root.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>) - height(root.</w:t>
      </w:r>
      <w:r>
        <w:rPr>
          <w:rStyle w:val="hljs-keyword"/>
          <w:rFonts w:ascii="Consolas" w:hAnsi="Consolas"/>
          <w:color w:val="AA0D91"/>
        </w:rPr>
        <w:t>right</w:t>
      </w:r>
      <w:r>
        <w:rPr>
          <w:rStyle w:val="HTMLCode"/>
          <w:rFonts w:ascii="Consolas" w:hAnsi="Consolas"/>
          <w:color w:val="263238"/>
        </w:rPr>
        <w:t xml:space="preserve">)) &gt;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):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false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: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isBalanced(root.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>) &amp;&amp; isBalanced(root.</w:t>
      </w:r>
      <w:r>
        <w:rPr>
          <w:rStyle w:val="hljs-keyword"/>
          <w:rFonts w:ascii="Consolas" w:hAnsi="Consolas"/>
          <w:color w:val="AA0D91"/>
        </w:rPr>
        <w:t>right</w:t>
      </w:r>
      <w:r>
        <w:rPr>
          <w:rStyle w:val="HTMLCode"/>
          <w:rFonts w:ascii="Consolas" w:hAnsi="Consolas"/>
          <w:color w:val="263238"/>
        </w:rPr>
        <w:t>)</w:t>
      </w:r>
    </w:p>
    <w:p w:rsidR="00A83BC4" w:rsidRDefault="00A83BC4" w:rsidP="00A83BC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A83BC4" w:rsidRDefault="00A83BC4" w:rsidP="00A83BC4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BC4" w:rsidTr="00A83BC4">
        <w:tc>
          <w:tcPr>
            <w:tcW w:w="9350" w:type="dxa"/>
          </w:tcPr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// Recursively obtain the height of a tree. An empty tree has -1 height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private int height(TreeNode root) {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// An empty tree has height -1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if (root == null) {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  return -1;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return 1 + Math.max(height(root.left), height(root.right));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public boolean isBalanced(TreeNode root) {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// An empty tree satisfies the definition of a balanced tree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if (root == null) {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  return true;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// Check if subtrees have height within 1. If they do, check if the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// subtrees are balanced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return Math.abs(height(root.left) - height(root.right)) &lt; 2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    &amp;&amp; isBalanced(root.left)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      &amp;&amp; isBalanced(root.right);</w:t>
            </w:r>
          </w:p>
          <w:p w:rsidR="00A83BC4" w:rsidRP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A83BC4" w:rsidRDefault="00A83BC4" w:rsidP="00A83BC4">
            <w:pPr>
              <w:rPr>
                <w:rFonts w:ascii="Segoe UI" w:hAnsi="Segoe UI" w:cs="Segoe UI"/>
                <w:sz w:val="21"/>
                <w:szCs w:val="21"/>
              </w:rPr>
            </w:pPr>
            <w:r w:rsidRPr="00A83BC4">
              <w:rPr>
                <w:rFonts w:ascii="Segoe UI" w:hAnsi="Segoe UI" w:cs="Segoe UI"/>
                <w:sz w:val="21"/>
                <w:szCs w:val="21"/>
              </w:rPr>
              <w:t>};</w:t>
            </w:r>
          </w:p>
        </w:tc>
      </w:tr>
    </w:tbl>
    <w:p w:rsidR="00A83BC4" w:rsidRDefault="00A83BC4" w:rsidP="00A83BC4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A3A1F" id="Rectangle 4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w6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ATE7Dq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83BC4" w:rsidRDefault="00A83BC4" w:rsidP="00A83BC4">
      <w:pPr>
        <w:shd w:val="clear" w:color="auto" w:fill="000000"/>
        <w:jc w:val="center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31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58BEC2" wp14:editId="63D9E36E">
            <wp:extent cx="5943600" cy="316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Therefore, the height </w:t>
      </w:r>
      <w:r>
        <w:rPr>
          <w:rStyle w:val="katex-mathml"/>
          <w:sz w:val="25"/>
          <w:szCs w:val="25"/>
          <w:bdr w:val="none" w:sz="0" w:space="0" w:color="auto" w:frame="1"/>
        </w:rPr>
        <w:t>h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h</w:t>
      </w:r>
      <w:r>
        <w:rPr>
          <w:rFonts w:ascii="Segoe UI" w:hAnsi="Segoe UI" w:cs="Segoe UI"/>
          <w:sz w:val="21"/>
          <w:szCs w:val="21"/>
        </w:rPr>
        <w:t xml:space="preserve"> of a balanced tree is bounded </w:t>
      </w:r>
      <w:r>
        <w:rPr>
          <w:rStyle w:val="mord"/>
          <w:rFonts w:ascii="KaTeX_Caligraphic" w:hAnsi="KaTeX_Caligraphic"/>
          <w:sz w:val="25"/>
          <w:szCs w:val="25"/>
          <w:shd w:val="clear" w:color="auto" w:fill="FFFFFF"/>
        </w:rPr>
        <w:t>O</w:t>
      </w:r>
      <w:r>
        <w:rPr>
          <w:rStyle w:val="mopen"/>
          <w:sz w:val="25"/>
          <w:szCs w:val="25"/>
          <w:shd w:val="clear" w:color="auto" w:fill="FFFFFF"/>
        </w:rPr>
        <w:t>(</w:t>
      </w:r>
      <w:r>
        <w:rPr>
          <w:rStyle w:val="mop"/>
          <w:sz w:val="25"/>
          <w:szCs w:val="25"/>
          <w:shd w:val="clear" w:color="auto" w:fill="FFFFFF"/>
        </w:rPr>
        <w:t>log</w:t>
      </w:r>
      <w:r>
        <w:rPr>
          <w:rStyle w:val="mord"/>
          <w:sz w:val="18"/>
          <w:szCs w:val="18"/>
          <w:shd w:val="clear" w:color="auto" w:fill="FFFFFF"/>
        </w:rPr>
        <w:t>1.5</w:t>
      </w:r>
      <w:r>
        <w:rPr>
          <w:rStyle w:val="vlist-s"/>
          <w:sz w:val="2"/>
          <w:szCs w:val="2"/>
          <w:shd w:val="clear" w:color="auto" w:fill="FFFFFF"/>
        </w:rPr>
        <w:t>​</w:t>
      </w:r>
      <w:r>
        <w:rPr>
          <w:rStyle w:val="mopen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  <w:shd w:val="clear" w:color="auto" w:fill="FFFFFF"/>
        </w:rPr>
        <w:t>n</w:t>
      </w:r>
      <w:r>
        <w:rPr>
          <w:rStyle w:val="mclose"/>
          <w:sz w:val="25"/>
          <w:szCs w:val="25"/>
          <w:shd w:val="clear" w:color="auto" w:fill="FFFFFF"/>
        </w:rPr>
        <w:t>))</w:t>
      </w:r>
      <w:r>
        <w:rPr>
          <w:rFonts w:ascii="Segoe UI" w:hAnsi="Segoe UI" w:cs="Segoe UI"/>
          <w:sz w:val="21"/>
          <w:szCs w:val="21"/>
        </w:rPr>
        <w:t>. With this bound we can guarantee that </w:t>
      </w:r>
      <w:r>
        <w:rPr>
          <w:rStyle w:val="katex-mathml"/>
          <w:sz w:val="25"/>
          <w:szCs w:val="25"/>
          <w:bdr w:val="none" w:sz="0" w:space="0" w:color="auto" w:frame="1"/>
        </w:rPr>
        <w:t>\texttt{height}</w:t>
      </w:r>
      <w:r>
        <w:rPr>
          <w:rStyle w:val="mord"/>
          <w:rFonts w:ascii="KaTeX_Typewriter" w:eastAsiaTheme="majorEastAsia" w:hAnsi="KaTeX_Typewriter"/>
          <w:sz w:val="25"/>
          <w:szCs w:val="25"/>
        </w:rPr>
        <w:t>height</w:t>
      </w:r>
      <w:r>
        <w:rPr>
          <w:rFonts w:ascii="Segoe UI" w:hAnsi="Segoe UI" w:cs="Segoe UI"/>
          <w:sz w:val="21"/>
          <w:szCs w:val="21"/>
        </w:rPr>
        <w:t> will be called on each node </w:t>
      </w:r>
      <w:r>
        <w:rPr>
          <w:rStyle w:val="katex-mathml"/>
          <w:sz w:val="25"/>
          <w:szCs w:val="25"/>
          <w:bdr w:val="none" w:sz="0" w:space="0" w:color="auto" w:frame="1"/>
        </w:rPr>
        <w:t>\mathcal{O}(\log 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times.</w:t>
      </w:r>
    </w:p>
    <w:p w:rsidR="00A83BC4" w:rsidRDefault="00A83BC4" w:rsidP="00A83B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our algorithm didn't have any early-stopping, we may end up having </w:t>
      </w:r>
      <w:r>
        <w:rPr>
          <w:rStyle w:val="katex-mathml"/>
          <w:sz w:val="25"/>
          <w:szCs w:val="25"/>
          <w:bdr w:val="none" w:sz="0" w:space="0" w:color="auto" w:frame="1"/>
        </w:rPr>
        <w:t>\mathcal{O}(n^2)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complexity if our tree is skewed since height is bounded by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However, it is important to note that we stop recursion as soon as the height of a node's children are not within 1. In fact, in the skewed-tree case our algorithm is bounded by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as it only checks the height of the first two subtrees.</w:t>
      </w:r>
    </w:p>
    <w:p w:rsidR="00A83BC4" w:rsidRDefault="00A83BC4" w:rsidP="00A83B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recursion stack may contain all nodes if the tree is skewed.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Fun fact</w:t>
      </w:r>
      <w:r>
        <w:rPr>
          <w:rFonts w:ascii="Segoe UI" w:hAnsi="Segoe UI" w:cs="Segoe UI"/>
          <w:sz w:val="21"/>
          <w:szCs w:val="21"/>
        </w:rPr>
        <w:t>: </w:t>
      </w:r>
      <w:r>
        <w:rPr>
          <w:rStyle w:val="katex-mathml"/>
          <w:sz w:val="25"/>
          <w:szCs w:val="25"/>
          <w:bdr w:val="none" w:sz="0" w:space="0" w:color="auto" w:frame="1"/>
        </w:rPr>
        <w:t>f(n) = f(n-1) + f(n-2) + 1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f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f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eastAsiaTheme="majorEastAsia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f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eastAsiaTheme="majorEastAsia"/>
          <w:sz w:val="25"/>
          <w:szCs w:val="25"/>
        </w:rPr>
        <w:t>2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rFonts w:eastAsiaTheme="majorEastAsia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is known as a </w:t>
      </w: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Fibonacci meanders</w:t>
        </w:r>
      </w:hyperlink>
      <w:r>
        <w:rPr>
          <w:rFonts w:ascii="Segoe UI" w:hAnsi="Segoe UI" w:cs="Segoe UI"/>
          <w:sz w:val="21"/>
          <w:szCs w:val="21"/>
        </w:rPr>
        <w:t> sequence.</w:t>
      </w:r>
    </w:p>
    <w:p w:rsidR="00A83BC4" w:rsidRDefault="00A83BC4" w:rsidP="00A83BC4">
      <w:pPr>
        <w:rPr>
          <w:rFonts w:ascii="Times New Roman" w:hAnsi="Times New Roman" w:cs="Times New Roman"/>
          <w:sz w:val="24"/>
          <w:szCs w:val="24"/>
        </w:rPr>
      </w:pPr>
    </w:p>
    <w:p w:rsidR="00A83BC4" w:rsidRDefault="00A83BC4" w:rsidP="00A83BC4">
      <w:pPr>
        <w:spacing w:before="150" w:after="150"/>
      </w:pPr>
      <w:r>
        <w:pict>
          <v:rect id="_x0000_i1032" style="width:0;height:.75pt" o:hralign="center" o:hrstd="t" o:hr="t" fillcolor="#a0a0a0" stroked="f"/>
        </w:pict>
      </w:r>
    </w:p>
    <w:p w:rsidR="00A83BC4" w:rsidRDefault="00A83BC4" w:rsidP="00A83BC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Bottom-up recursion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approach 1, we perform redundant calculations when computing </w:t>
      </w:r>
      <w:r>
        <w:rPr>
          <w:rStyle w:val="katex-mathml"/>
          <w:sz w:val="25"/>
          <w:szCs w:val="25"/>
          <w:bdr w:val="none" w:sz="0" w:space="0" w:color="auto" w:frame="1"/>
        </w:rPr>
        <w:t>\texttt{height}</w:t>
      </w:r>
      <w:r>
        <w:rPr>
          <w:rStyle w:val="mord"/>
          <w:rFonts w:ascii="KaTeX_Typewriter" w:eastAsiaTheme="majorEastAsia" w:hAnsi="KaTeX_Typewriter"/>
          <w:sz w:val="25"/>
          <w:szCs w:val="25"/>
        </w:rPr>
        <w:t>height</w:t>
      </w:r>
      <w:r>
        <w:rPr>
          <w:rFonts w:ascii="Segoe UI" w:hAnsi="Segoe UI" w:cs="Segoe UI"/>
          <w:sz w:val="21"/>
          <w:szCs w:val="21"/>
        </w:rPr>
        <w:t>. In each call to </w:t>
      </w:r>
      <w:r>
        <w:rPr>
          <w:rStyle w:val="katex-mathml"/>
          <w:sz w:val="25"/>
          <w:szCs w:val="25"/>
          <w:bdr w:val="none" w:sz="0" w:space="0" w:color="auto" w:frame="1"/>
        </w:rPr>
        <w:t>\texttt{height}</w:t>
      </w:r>
      <w:r>
        <w:rPr>
          <w:rStyle w:val="mord"/>
          <w:rFonts w:ascii="KaTeX_Typewriter" w:eastAsiaTheme="majorEastAsia" w:hAnsi="KaTeX_Typewriter"/>
          <w:sz w:val="25"/>
          <w:szCs w:val="25"/>
        </w:rPr>
        <w:t>height</w:t>
      </w:r>
      <w:r>
        <w:rPr>
          <w:rFonts w:ascii="Segoe UI" w:hAnsi="Segoe UI" w:cs="Segoe UI"/>
          <w:sz w:val="21"/>
          <w:szCs w:val="21"/>
        </w:rPr>
        <w:t xml:space="preserve">, we require that the subtree's heights also be computed. Therefore, when working top down we will compute the height of a subtree once for every parent. We can </w:t>
      </w:r>
      <w:r>
        <w:rPr>
          <w:rFonts w:ascii="Segoe UI" w:hAnsi="Segoe UI" w:cs="Segoe UI"/>
          <w:sz w:val="21"/>
          <w:szCs w:val="21"/>
        </w:rPr>
        <w:lastRenderedPageBreak/>
        <w:t>remove the redundancy by first recursing on the children of the current node and then using their computed height to determine whether the current node is balanced.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use the same </w:t>
      </w:r>
      <w:r>
        <w:rPr>
          <w:rStyle w:val="katex-mathml"/>
          <w:sz w:val="25"/>
          <w:szCs w:val="25"/>
          <w:bdr w:val="none" w:sz="0" w:space="0" w:color="auto" w:frame="1"/>
        </w:rPr>
        <w:t>\texttt{height}</w:t>
      </w:r>
      <w:r>
        <w:rPr>
          <w:rStyle w:val="mord"/>
          <w:rFonts w:ascii="KaTeX_Typewriter" w:eastAsiaTheme="majorEastAsia" w:hAnsi="KaTeX_Typewriter"/>
          <w:sz w:val="25"/>
          <w:szCs w:val="25"/>
        </w:rPr>
        <w:t>height</w:t>
      </w:r>
      <w:r>
        <w:rPr>
          <w:rFonts w:ascii="Segoe UI" w:hAnsi="Segoe UI" w:cs="Segoe UI"/>
          <w:sz w:val="21"/>
          <w:szCs w:val="21"/>
        </w:rPr>
        <w:t> defined in the first approach. The bottom-up approach is a reverse of the logic of the top-down approach since we </w:t>
      </w:r>
      <w:r>
        <w:rPr>
          <w:rStyle w:val="Emphasis"/>
          <w:rFonts w:ascii="Segoe UI" w:hAnsi="Segoe UI" w:cs="Segoe UI"/>
          <w:sz w:val="21"/>
          <w:szCs w:val="21"/>
        </w:rPr>
        <w:t>first</w:t>
      </w:r>
      <w:r>
        <w:rPr>
          <w:rFonts w:ascii="Segoe UI" w:hAnsi="Segoe UI" w:cs="Segoe UI"/>
          <w:sz w:val="21"/>
          <w:szCs w:val="21"/>
        </w:rPr>
        <w:t> check if the child subtrees are balanced </w:t>
      </w:r>
      <w:r>
        <w:rPr>
          <w:rStyle w:val="Emphasis"/>
          <w:rFonts w:ascii="Segoe UI" w:hAnsi="Segoe UI" w:cs="Segoe UI"/>
          <w:sz w:val="21"/>
          <w:szCs w:val="21"/>
        </w:rPr>
        <w:t>before</w:t>
      </w:r>
      <w:r>
        <w:rPr>
          <w:rFonts w:ascii="Segoe UI" w:hAnsi="Segoe UI" w:cs="Segoe UI"/>
          <w:sz w:val="21"/>
          <w:szCs w:val="21"/>
        </w:rPr>
        <w:t> comparing their heights. The algorithm is as follows:</w:t>
      </w:r>
    </w:p>
    <w:p w:rsidR="00A83BC4" w:rsidRDefault="00A83BC4" w:rsidP="00A83BC4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if the child subtrees are balanced. If they are, use their heights to determine if the current subtree is balanced as well as to calculate the current subtree's height.</w:t>
      </w:r>
    </w:p>
    <w:p w:rsidR="00A83BC4" w:rsidRDefault="00A83BC4" w:rsidP="00A83BC4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2E1C1" id="Rectangle 3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JTy+5G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83BC4" w:rsidRDefault="00A83BC4" w:rsidP="00A83BC4">
      <w:pPr>
        <w:shd w:val="clear" w:color="auto" w:fill="000000"/>
        <w:jc w:val="center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BC4" w:rsidTr="00A83BC4">
        <w:tc>
          <w:tcPr>
            <w:tcW w:w="9350" w:type="dxa"/>
          </w:tcPr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// Utility class to store information from recursive calls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final class TreeInfo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final int height;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final boolean balanced;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TreeInfo(int height, boolean balanced)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this.height = height;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this.balanced = balanced;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// Return whether or not the tree at root is balanced while also storing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// the tree's height in a reference variable.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private TreeInfo isBalancedTreeHelper(TreeNode root)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// An empty tree is balanced and has height = -1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(root == null)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return new TreeInfo(-1, true);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Check subtrees to see if they are balanced.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TreeInfo left = isBalancedTreeHelper(root.left);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(!left.balanced)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return new TreeInfo(-1, false);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TreeInfo right = isBalancedTreeHelper(root.right);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(!right.balanced)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return new TreeInfo(-1, false);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Use the height obtained from the recursive calls to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determine if the current node is also balanced.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(Math.abs(left.height - right.height) &lt; 2)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return new TreeInfo(Math.max(left.height, right.height) + 1, true);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new TreeInfo(-1, false);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public boolean isBalanced(TreeNode root) {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isBalancedTreeHelper(root).balanced;</w:t>
            </w:r>
          </w:p>
          <w:p w:rsidR="00A83BC4" w:rsidRPr="00A83BC4" w:rsidRDefault="00A83BC4" w:rsidP="00A83BC4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A83BC4" w:rsidRDefault="00A83BC4" w:rsidP="00A83BC4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83BC4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};</w:t>
            </w:r>
          </w:p>
        </w:tc>
      </w:tr>
    </w:tbl>
    <w:p w:rsidR="00A83BC4" w:rsidRP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83BC4" w:rsidRDefault="00A83BC4" w:rsidP="00A83B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</w:p>
    <w:p w:rsidR="00A83BC4" w:rsidRDefault="00A83BC4" w:rsidP="00A83BC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every subtree, we compute its height in constant time as well as compare the height of its children.</w:t>
      </w:r>
    </w:p>
    <w:p w:rsidR="00A83BC4" w:rsidRDefault="00A83BC4" w:rsidP="00A83B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recursion stack may go up to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if the tree is unbalanced.</w:t>
      </w:r>
    </w:p>
    <w:p w:rsidR="00A83BC4" w:rsidRPr="00A83BC4" w:rsidRDefault="00A83BC4" w:rsidP="00A83BC4"/>
    <w:sectPr w:rsidR="00A83BC4" w:rsidRPr="00A8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7212"/>
    <w:multiLevelType w:val="multilevel"/>
    <w:tmpl w:val="D88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1928"/>
    <w:multiLevelType w:val="multilevel"/>
    <w:tmpl w:val="A7C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40A1F"/>
    <w:multiLevelType w:val="multilevel"/>
    <w:tmpl w:val="F5A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09"/>
    <w:rsid w:val="00290709"/>
    <w:rsid w:val="00347BDE"/>
    <w:rsid w:val="0098130D"/>
    <w:rsid w:val="009E1A20"/>
    <w:rsid w:val="00A83BC4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79BE"/>
  <w15:chartTrackingRefBased/>
  <w15:docId w15:val="{8D0CDC6D-72FD-41DD-BF28-5782E653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3BC4"/>
    <w:rPr>
      <w:i/>
      <w:iCs/>
    </w:rPr>
  </w:style>
  <w:style w:type="character" w:styleId="Strong">
    <w:name w:val="Strong"/>
    <w:basedOn w:val="DefaultParagraphFont"/>
    <w:uiPriority w:val="22"/>
    <w:qFormat/>
    <w:rsid w:val="00A83B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B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C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A83BC4"/>
  </w:style>
  <w:style w:type="character" w:customStyle="1" w:styleId="mord">
    <w:name w:val="mord"/>
    <w:basedOn w:val="DefaultParagraphFont"/>
    <w:rsid w:val="00A83BC4"/>
  </w:style>
  <w:style w:type="character" w:customStyle="1" w:styleId="mrel">
    <w:name w:val="mrel"/>
    <w:basedOn w:val="DefaultParagraphFont"/>
    <w:rsid w:val="00A83BC4"/>
  </w:style>
  <w:style w:type="character" w:customStyle="1" w:styleId="mopen">
    <w:name w:val="mopen"/>
    <w:basedOn w:val="DefaultParagraphFont"/>
    <w:rsid w:val="00A83BC4"/>
  </w:style>
  <w:style w:type="character" w:customStyle="1" w:styleId="mclose">
    <w:name w:val="mclose"/>
    <w:basedOn w:val="DefaultParagraphFont"/>
    <w:rsid w:val="00A83BC4"/>
  </w:style>
  <w:style w:type="character" w:customStyle="1" w:styleId="mbin">
    <w:name w:val="mbin"/>
    <w:basedOn w:val="DefaultParagraphFont"/>
    <w:rsid w:val="00A83BC4"/>
  </w:style>
  <w:style w:type="character" w:customStyle="1" w:styleId="delimsizing">
    <w:name w:val="delimsizing"/>
    <w:basedOn w:val="DefaultParagraphFont"/>
    <w:rsid w:val="00A83BC4"/>
  </w:style>
  <w:style w:type="character" w:customStyle="1" w:styleId="mop">
    <w:name w:val="mop"/>
    <w:basedOn w:val="DefaultParagraphFont"/>
    <w:rsid w:val="00A83BC4"/>
  </w:style>
  <w:style w:type="character" w:customStyle="1" w:styleId="mpunct">
    <w:name w:val="mpunct"/>
    <w:basedOn w:val="DefaultParagraphFont"/>
    <w:rsid w:val="00A83BC4"/>
  </w:style>
  <w:style w:type="character" w:customStyle="1" w:styleId="vlist-s">
    <w:name w:val="vlist-s"/>
    <w:basedOn w:val="DefaultParagraphFont"/>
    <w:rsid w:val="00A83BC4"/>
  </w:style>
  <w:style w:type="character" w:customStyle="1" w:styleId="hljs-keyword">
    <w:name w:val="hljs-keyword"/>
    <w:basedOn w:val="DefaultParagraphFont"/>
    <w:rsid w:val="00A83BC4"/>
  </w:style>
  <w:style w:type="character" w:customStyle="1" w:styleId="hljs-type">
    <w:name w:val="hljs-type"/>
    <w:basedOn w:val="DefaultParagraphFont"/>
    <w:rsid w:val="00A83BC4"/>
  </w:style>
  <w:style w:type="character" w:customStyle="1" w:styleId="hljs-literal">
    <w:name w:val="hljs-literal"/>
    <w:basedOn w:val="DefaultParagraphFont"/>
    <w:rsid w:val="00A83BC4"/>
  </w:style>
  <w:style w:type="character" w:customStyle="1" w:styleId="hljs-builtin">
    <w:name w:val="hljs-built_in"/>
    <w:basedOn w:val="DefaultParagraphFont"/>
    <w:rsid w:val="00A83BC4"/>
  </w:style>
  <w:style w:type="character" w:customStyle="1" w:styleId="hljs-number">
    <w:name w:val="hljs-number"/>
    <w:basedOn w:val="DefaultParagraphFont"/>
    <w:rsid w:val="00A83BC4"/>
  </w:style>
  <w:style w:type="character" w:styleId="Hyperlink">
    <w:name w:val="Hyperlink"/>
    <w:basedOn w:val="DefaultParagraphFont"/>
    <w:uiPriority w:val="99"/>
    <w:semiHidden/>
    <w:unhideWhenUsed/>
    <w:rsid w:val="00A83BC4"/>
    <w:rPr>
      <w:color w:val="0000FF"/>
      <w:u w:val="single"/>
    </w:rPr>
  </w:style>
  <w:style w:type="table" w:styleId="TableGrid">
    <w:name w:val="Table Grid"/>
    <w:basedOn w:val="TableNormal"/>
    <w:uiPriority w:val="39"/>
    <w:rsid w:val="00A8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1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55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24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27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15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88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226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04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66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6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5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oeis.org/wiki/User:Peter_Luschny/FibonacciMeand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2021-02-21T15:33:00Z</dcterms:created>
  <dcterms:modified xsi:type="dcterms:W3CDTF">2021-02-21T15:42:00Z</dcterms:modified>
</cp:coreProperties>
</file>