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 gi�� chuy���n giao AIQMS3</w:t>
      </w:r>
    </w:p>
    <w:bookmarkStart w:id="31" w:name="báo-giá-chuyển-giao-phần-mềm"/>
    <w:p>
      <w:pPr>
        <w:pStyle w:val="Heading1"/>
      </w:pPr>
      <w:r>
        <w:t xml:space="preserve">BÁO GIÁ CHUYỂN GIAO PHẦN MỀM</w:t>
      </w:r>
    </w:p>
    <w:bookmarkStart w:id="20" w:name="Xacb4f332ac3aafb37f6f02a2ec8a70c41d753e4"/>
    <w:p>
      <w:pPr>
        <w:pStyle w:val="Heading2"/>
      </w:pPr>
      <w:r>
        <w:t xml:space="preserve">Hệ thống Quản lý Đảm bảo Chất lượng &amp; Kiểm định Chương trình Đào tạo tích hợp AI —</w:t>
      </w:r>
      <w:r>
        <w:t xml:space="preserve"> </w:t>
      </w:r>
      <w:r>
        <w:rPr>
          <w:bCs/>
          <w:b/>
        </w:rPr>
        <w:t xml:space="preserve">AIQMS3</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Đơn vị cung cấp</w:t>
            </w:r>
          </w:p>
        </w:tc>
        <w:tc>
          <w:tcPr/>
          <w:p>
            <w:pPr>
              <w:pStyle w:val="Compact"/>
              <w:jc w:val="left"/>
            </w:pPr>
            <w:r>
              <w:t xml:space="preserve">{{TÊN CÔNG TY / NHÓM PHÁT TRIỂN}}</w:t>
            </w:r>
          </w:p>
        </w:tc>
      </w:tr>
      <w:tr>
        <w:tc>
          <w:tcPr/>
          <w:p>
            <w:pPr>
              <w:pStyle w:val="Compact"/>
              <w:jc w:val="left"/>
            </w:pPr>
            <w:r>
              <w:rPr>
                <w:bCs/>
                <w:b/>
              </w:rPr>
              <w:t xml:space="preserve">Địa chỉ / MST</w:t>
            </w:r>
          </w:p>
        </w:tc>
        <w:tc>
          <w:tcPr/>
          <w:p>
            <w:pPr>
              <w:pStyle w:val="Compact"/>
              <w:jc w:val="left"/>
            </w:pPr>
            <w:r>
              <w:t xml:space="preserve">{{…}}</w:t>
            </w:r>
          </w:p>
        </w:tc>
      </w:tr>
      <w:tr>
        <w:tc>
          <w:tcPr/>
          <w:p>
            <w:pPr>
              <w:pStyle w:val="Compact"/>
              <w:jc w:val="left"/>
            </w:pPr>
            <w:r>
              <w:rPr>
                <w:bCs/>
                <w:b/>
              </w:rPr>
              <w:t xml:space="preserve">Người liên hệ</w:t>
            </w:r>
          </w:p>
        </w:tc>
        <w:tc>
          <w:tcPr/>
          <w:p>
            <w:pPr>
              <w:pStyle w:val="Compact"/>
              <w:jc w:val="left"/>
            </w:pPr>
            <w:r>
              <w:t xml:space="preserve">{{Họ tên}} · {{điện thoại}} · {{email}}</w:t>
            </w:r>
          </w:p>
        </w:tc>
      </w:tr>
      <w:tr>
        <w:tc>
          <w:tcPr/>
          <w:p>
            <w:pPr>
              <w:pStyle w:val="Compact"/>
              <w:jc w:val="left"/>
            </w:pPr>
            <w:r>
              <w:rPr>
                <w:bCs/>
                <w:b/>
              </w:rPr>
              <w:t xml:space="preserve">Kính gửi</w:t>
            </w:r>
          </w:p>
        </w:tc>
        <w:tc>
          <w:tcPr/>
          <w:p>
            <w:pPr>
              <w:pStyle w:val="Compact"/>
              <w:jc w:val="left"/>
            </w:pPr>
            <w:r>
              <w:t xml:space="preserve">{{Tên Trường / Đơn vị}}</w:t>
            </w:r>
          </w:p>
        </w:tc>
      </w:tr>
      <w:tr>
        <w:tc>
          <w:tcPr/>
          <w:p>
            <w:pPr>
              <w:pStyle w:val="Compact"/>
              <w:jc w:val="left"/>
            </w:pPr>
            <w:r>
              <w:rPr>
                <w:bCs/>
                <w:b/>
              </w:rPr>
              <w:t xml:space="preserve">Số báo giá</w:t>
            </w:r>
          </w:p>
        </w:tc>
        <w:tc>
          <w:tcPr/>
          <w:p>
            <w:pPr>
              <w:pStyle w:val="Compact"/>
              <w:jc w:val="left"/>
            </w:pPr>
            <w:r>
              <w:t xml:space="preserve">BG-AIQMS3-{{2026/001}}</w:t>
            </w:r>
          </w:p>
        </w:tc>
      </w:tr>
      <w:tr>
        <w:tc>
          <w:tcPr/>
          <w:p>
            <w:pPr>
              <w:pStyle w:val="Compact"/>
              <w:jc w:val="left"/>
            </w:pPr>
            <w:r>
              <w:rPr>
                <w:bCs/>
                <w:b/>
              </w:rPr>
              <w:t xml:space="preserve">Ngày</w:t>
            </w:r>
          </w:p>
        </w:tc>
        <w:tc>
          <w:tcPr/>
          <w:p>
            <w:pPr>
              <w:pStyle w:val="Compact"/>
              <w:jc w:val="left"/>
            </w:pPr>
            <w:r>
              <w:t xml:space="preserve">21/06/2026</w:t>
            </w:r>
          </w:p>
        </w:tc>
      </w:tr>
      <w:tr>
        <w:tc>
          <w:tcPr/>
          <w:p>
            <w:pPr>
              <w:pStyle w:val="Compact"/>
              <w:jc w:val="left"/>
            </w:pPr>
            <w:r>
              <w:rPr>
                <w:bCs/>
                <w:b/>
              </w:rPr>
              <w:t xml:space="preserve">Hiệu lực báo giá</w:t>
            </w:r>
          </w:p>
        </w:tc>
        <w:tc>
          <w:tcPr/>
          <w:p>
            <w:pPr>
              <w:pStyle w:val="Compact"/>
              <w:jc w:val="left"/>
            </w:pPr>
            <w:r>
              <w:t xml:space="preserve">30 ngày kể từ ngày phát hành</w:t>
            </w:r>
          </w:p>
        </w:tc>
      </w:tr>
    </w:tbl>
    <w:p>
      <w:r>
        <w:pict>
          <v:rect style="width:0;height:1.5pt" o:hralign="center" o:hrstd="t" o:hr="t"/>
        </w:pict>
      </w:r>
    </w:p>
    <w:bookmarkEnd w:id="20"/>
    <w:bookmarkStart w:id="21" w:name="giới-thiệu-sản-phẩm"/>
    <w:p>
      <w:pPr>
        <w:pStyle w:val="Heading2"/>
      </w:pPr>
      <w:r>
        <w:t xml:space="preserve">1. Giới thiệu sản phẩm</w:t>
      </w:r>
    </w:p>
    <w:p>
      <w:pPr>
        <w:pStyle w:val="FirstParagraph"/>
      </w:pPr>
      <w:r>
        <w:rPr>
          <w:bCs/>
          <w:b/>
        </w:rPr>
        <w:t xml:space="preserve">AIQMS3</w:t>
      </w:r>
      <w:r>
        <w:t xml:space="preserve"> </w:t>
      </w:r>
      <w:r>
        <w:t xml:space="preserve">số hóa toàn bộ quy trình đảm bảo chất lượng (ĐBCL) và kiểm định chương trình đào tạo theo chuẩn</w:t>
      </w:r>
      <w:r>
        <w:t xml:space="preserve"> </w:t>
      </w:r>
      <w:r>
        <w:rPr>
          <w:bCs/>
          <w:b/>
        </w:rPr>
        <w:t xml:space="preserve">Bộ GD&amp;ĐT / AUN-QA</w:t>
      </w:r>
      <w:r>
        <w:t xml:space="preserve">, với</w:t>
      </w:r>
      <w:r>
        <w:t xml:space="preserve"> </w:t>
      </w:r>
      <w:r>
        <w:rPr>
          <w:bCs/>
          <w:b/>
        </w:rPr>
        <w:t xml:space="preserve">AI hỗ trợ</w:t>
      </w:r>
      <w:r>
        <w:t xml:space="preserve"> </w:t>
      </w:r>
      <w:r>
        <w:t xml:space="preserve">xuyên suốt. Nguyên tắc cốt lõi:</w:t>
      </w:r>
      <w:r>
        <w:t xml:space="preserve"> </w:t>
      </w:r>
      <w:r>
        <w:rPr>
          <w:bCs/>
          <w:b/>
        </w:rPr>
        <w:t xml:space="preserve">AI chỉ gợi ý — con người kiểm tra và phê duyệt</w:t>
      </w:r>
      <w:r>
        <w:t xml:space="preserve"> </w:t>
      </w:r>
      <w:r>
        <w:t xml:space="preserve">(human-in-the-loop); mọi đề xuất AI đều được ghi vết.</w:t>
      </w:r>
    </w:p>
    <w:p>
      <w:pPr>
        <w:pStyle w:val="BodyText"/>
      </w:pPr>
      <w:r>
        <w:rPr>
          <w:bCs/>
          <w:b/>
        </w:rPr>
        <w:t xml:space="preserve">14 phân hệ nghiệp vụ: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Phân hệ</w:t>
            </w:r>
          </w:p>
        </w:tc>
        <w:tc>
          <w:tcPr/>
          <w:p>
            <w:pPr>
              <w:pStyle w:val="Compact"/>
              <w:jc w:val="left"/>
            </w:pPr>
            <w:r>
              <w:t xml:space="preserve">AI</w:t>
            </w:r>
          </w:p>
        </w:tc>
      </w:tr>
      <w:tr>
        <w:tc>
          <w:tcPr/>
          <w:p>
            <w:pPr>
              <w:pStyle w:val="Compact"/>
              <w:jc w:val="left"/>
            </w:pPr>
            <w:r>
              <w:t xml:space="preserve">1</w:t>
            </w:r>
          </w:p>
        </w:tc>
        <w:tc>
          <w:tcPr/>
          <w:p>
            <w:pPr>
              <w:pStyle w:val="Compact"/>
              <w:jc w:val="left"/>
            </w:pPr>
            <w:r>
              <w:t xml:space="preserve">Xác thực &amp; phân quyền (11 vai trò, theo năng lực)</w:t>
            </w:r>
          </w:p>
        </w:tc>
        <w:tc>
          <w:tcPr/>
          <w:p>
            <w:pPr>
              <w:pStyle w:val="Compact"/>
            </w:pPr>
          </w:p>
        </w:tc>
      </w:tr>
      <w:tr>
        <w:tc>
          <w:tcPr/>
          <w:p>
            <w:pPr>
              <w:pStyle w:val="Compact"/>
              <w:jc w:val="left"/>
            </w:pPr>
            <w:r>
              <w:t xml:space="preserve">2</w:t>
            </w:r>
          </w:p>
        </w:tc>
        <w:tc>
          <w:tcPr/>
          <w:p>
            <w:pPr>
              <w:pStyle w:val="Compact"/>
              <w:jc w:val="left"/>
            </w:pPr>
            <w:r>
              <w:t xml:space="preserve">Quản lý chương trình đào tạo (phiên bản, học phần, PLO, chu kỳ)</w:t>
            </w:r>
          </w:p>
        </w:tc>
        <w:tc>
          <w:tcPr/>
          <w:p>
            <w:pPr>
              <w:pStyle w:val="Compact"/>
            </w:pPr>
          </w:p>
        </w:tc>
      </w:tr>
      <w:tr>
        <w:tc>
          <w:tcPr/>
          <w:p>
            <w:pPr>
              <w:pStyle w:val="Compact"/>
              <w:jc w:val="left"/>
            </w:pPr>
            <w:r>
              <w:t xml:space="preserve">3</w:t>
            </w:r>
          </w:p>
        </w:tc>
        <w:tc>
          <w:tcPr/>
          <w:p>
            <w:pPr>
              <w:pStyle w:val="Compact"/>
              <w:jc w:val="left"/>
            </w:pPr>
            <w:r>
              <w:t xml:space="preserve">Bộ tiêu chuẩn &amp; tiêu chí (AUN-QA v4)</w:t>
            </w:r>
          </w:p>
        </w:tc>
        <w:tc>
          <w:tcPr/>
          <w:p>
            <w:pPr>
              <w:pStyle w:val="Compact"/>
            </w:pPr>
          </w:p>
        </w:tc>
      </w:tr>
      <w:tr>
        <w:tc>
          <w:tcPr/>
          <w:p>
            <w:pPr>
              <w:pStyle w:val="Compact"/>
              <w:jc w:val="left"/>
            </w:pPr>
            <w:r>
              <w:t xml:space="preserve">4</w:t>
            </w:r>
          </w:p>
        </w:tc>
        <w:tc>
          <w:tcPr/>
          <w:p>
            <w:pPr>
              <w:pStyle w:val="Compact"/>
              <w:jc w:val="left"/>
            </w:pPr>
            <w:r>
              <w:t xml:space="preserve">Chuẩn đầu ra &amp; ma trận học phần→PLO</w:t>
            </w:r>
          </w:p>
        </w:tc>
        <w:tc>
          <w:tcPr/>
          <w:p>
            <w:pPr>
              <w:pStyle w:val="Compact"/>
              <w:jc w:val="left"/>
            </w:pPr>
            <w:r>
              <w:t xml:space="preserve">✅ Rà soát khoảng trống</w:t>
            </w:r>
          </w:p>
        </w:tc>
      </w:tr>
      <w:tr>
        <w:tc>
          <w:tcPr/>
          <w:p>
            <w:pPr>
              <w:pStyle w:val="Compact"/>
              <w:jc w:val="left"/>
            </w:pPr>
            <w:r>
              <w:t xml:space="preserve">5</w:t>
            </w:r>
          </w:p>
        </w:tc>
        <w:tc>
          <w:tcPr/>
          <w:p>
            <w:pPr>
              <w:pStyle w:val="Compact"/>
              <w:jc w:val="left"/>
            </w:pPr>
            <w:r>
              <w:t xml:space="preserve">Đề cương học phần (CLO, đóng góp PLO)</w:t>
            </w:r>
          </w:p>
        </w:tc>
        <w:tc>
          <w:tcPr/>
          <w:p>
            <w:pPr>
              <w:pStyle w:val="Compact"/>
              <w:jc w:val="left"/>
            </w:pPr>
            <w:r>
              <w:t xml:space="preserve">✅ Rà soát đề cương</w:t>
            </w:r>
          </w:p>
        </w:tc>
      </w:tr>
      <w:tr>
        <w:tc>
          <w:tcPr/>
          <w:p>
            <w:pPr>
              <w:pStyle w:val="Compact"/>
              <w:jc w:val="left"/>
            </w:pPr>
            <w:r>
              <w:t xml:space="preserve">6</w:t>
            </w:r>
          </w:p>
        </w:tc>
        <w:tc>
          <w:tcPr/>
          <w:p>
            <w:pPr>
              <w:pStyle w:val="Compact"/>
              <w:jc w:val="left"/>
            </w:pPr>
            <w:r>
              <w:t xml:space="preserve">Quản lý minh chứng (upload, trích xuất, vòng đời, duyệt)</w:t>
            </w:r>
          </w:p>
        </w:tc>
        <w:tc>
          <w:tcPr/>
          <w:p>
            <w:pPr>
              <w:pStyle w:val="Compact"/>
              <w:jc w:val="left"/>
            </w:pPr>
            <w:r>
              <w:t xml:space="preserve">✅ Tóm tắt &amp; gợi ý tiêu chí</w:t>
            </w:r>
          </w:p>
        </w:tc>
      </w:tr>
      <w:tr>
        <w:tc>
          <w:tcPr/>
          <w:p>
            <w:pPr>
              <w:pStyle w:val="Compact"/>
              <w:jc w:val="left"/>
            </w:pPr>
            <w:r>
              <w:t xml:space="preserve">7</w:t>
            </w:r>
          </w:p>
        </w:tc>
        <w:tc>
          <w:tcPr/>
          <w:p>
            <w:pPr>
              <w:pStyle w:val="Compact"/>
              <w:jc w:val="left"/>
            </w:pPr>
            <w:r>
              <w:t xml:space="preserve">Nhiệm vụ &amp; tiến độ (Kanban / Gantt)</w:t>
            </w:r>
          </w:p>
        </w:tc>
        <w:tc>
          <w:tcPr/>
          <w:p>
            <w:pPr>
              <w:pStyle w:val="Compact"/>
            </w:pPr>
          </w:p>
        </w:tc>
      </w:tr>
      <w:tr>
        <w:tc>
          <w:tcPr/>
          <w:p>
            <w:pPr>
              <w:pStyle w:val="Compact"/>
              <w:jc w:val="left"/>
            </w:pPr>
            <w:r>
              <w:t xml:space="preserve">8</w:t>
            </w:r>
          </w:p>
        </w:tc>
        <w:tc>
          <w:tcPr/>
          <w:p>
            <w:pPr>
              <w:pStyle w:val="Compact"/>
              <w:jc w:val="left"/>
            </w:pPr>
            <w:r>
              <w:t xml:space="preserve">Báo cáo tự đánh giá (SAR) — soạn &amp; phê duyệt đa bước</w:t>
            </w:r>
          </w:p>
        </w:tc>
        <w:tc>
          <w:tcPr/>
          <w:p>
            <w:pPr>
              <w:pStyle w:val="Compact"/>
              <w:jc w:val="left"/>
            </w:pPr>
            <w:r>
              <w:t xml:space="preserve">✅ Soạn nháp &amp; rà soát</w:t>
            </w:r>
          </w:p>
        </w:tc>
      </w:tr>
      <w:tr>
        <w:tc>
          <w:tcPr/>
          <w:p>
            <w:pPr>
              <w:pStyle w:val="Compact"/>
              <w:jc w:val="left"/>
            </w:pPr>
            <w:r>
              <w:t xml:space="preserve">9</w:t>
            </w:r>
          </w:p>
        </w:tc>
        <w:tc>
          <w:tcPr/>
          <w:p>
            <w:pPr>
              <w:pStyle w:val="Compact"/>
              <w:jc w:val="left"/>
            </w:pPr>
            <w:r>
              <w:t xml:space="preserve">Khảo sát các bên (Likert + phản hồi mở)</w:t>
            </w:r>
          </w:p>
        </w:tc>
        <w:tc>
          <w:tcPr/>
          <w:p>
            <w:pPr>
              <w:pStyle w:val="Compact"/>
              <w:jc w:val="left"/>
            </w:pPr>
            <w:r>
              <w:t xml:space="preserve">✅ Phân tích phản hồi</w:t>
            </w:r>
          </w:p>
        </w:tc>
      </w:tr>
      <w:tr>
        <w:tc>
          <w:tcPr/>
          <w:p>
            <w:pPr>
              <w:pStyle w:val="Compact"/>
              <w:jc w:val="left"/>
            </w:pPr>
            <w:r>
              <w:t xml:space="preserve">10</w:t>
            </w:r>
          </w:p>
        </w:tc>
        <w:tc>
          <w:tcPr/>
          <w:p>
            <w:pPr>
              <w:pStyle w:val="Compact"/>
              <w:jc w:val="left"/>
            </w:pPr>
            <w:r>
              <w:t xml:space="preserve">OBE — tỷ lệ đạt chuẩn đầu ra, cảnh báo ngưỡng</w:t>
            </w:r>
          </w:p>
        </w:tc>
        <w:tc>
          <w:tcPr/>
          <w:p>
            <w:pPr>
              <w:pStyle w:val="Compact"/>
              <w:jc w:val="left"/>
            </w:pPr>
            <w:r>
              <w:t xml:space="preserve">✅ Phân tích xu hướng</w:t>
            </w:r>
          </w:p>
        </w:tc>
      </w:tr>
      <w:tr>
        <w:tc>
          <w:tcPr/>
          <w:p>
            <w:pPr>
              <w:pStyle w:val="Compact"/>
              <w:jc w:val="left"/>
            </w:pPr>
            <w:r>
              <w:t xml:space="preserve">11</w:t>
            </w:r>
          </w:p>
        </w:tc>
        <w:tc>
          <w:tcPr/>
          <w:p>
            <w:pPr>
              <w:pStyle w:val="Compact"/>
              <w:jc w:val="left"/>
            </w:pPr>
            <w:r>
              <w:t xml:space="preserve">Cải tiến PDCA (minh chứng trước/sau)</w:t>
            </w:r>
          </w:p>
        </w:tc>
        <w:tc>
          <w:tcPr/>
          <w:p>
            <w:pPr>
              <w:pStyle w:val="Compact"/>
              <w:jc w:val="left"/>
            </w:pPr>
            <w:r>
              <w:t xml:space="preserve">✅ Đề xuất hành động</w:t>
            </w:r>
          </w:p>
        </w:tc>
      </w:tr>
      <w:tr>
        <w:tc>
          <w:tcPr/>
          <w:p>
            <w:pPr>
              <w:pStyle w:val="Compact"/>
              <w:jc w:val="left"/>
            </w:pPr>
            <w:r>
              <w:t xml:space="preserve">12</w:t>
            </w:r>
          </w:p>
        </w:tc>
        <w:tc>
          <w:tcPr/>
          <w:p>
            <w:pPr>
              <w:pStyle w:val="Compact"/>
              <w:jc w:val="left"/>
            </w:pPr>
            <w:r>
              <w:t xml:space="preserve">Trợ lý AI hỏi đáp (RAG trên kho minh chứng, có trích dẫn)</w:t>
            </w:r>
          </w:p>
        </w:tc>
        <w:tc>
          <w:tcPr/>
          <w:p>
            <w:pPr>
              <w:pStyle w:val="Compact"/>
              <w:jc w:val="left"/>
            </w:pPr>
            <w:r>
              <w:t xml:space="preserve">✅ RAG</w:t>
            </w:r>
          </w:p>
        </w:tc>
      </w:tr>
      <w:tr>
        <w:tc>
          <w:tcPr/>
          <w:p>
            <w:pPr>
              <w:pStyle w:val="Compact"/>
              <w:jc w:val="left"/>
            </w:pPr>
            <w:r>
              <w:t xml:space="preserve">13</w:t>
            </w:r>
          </w:p>
        </w:tc>
        <w:tc>
          <w:tcPr/>
          <w:p>
            <w:pPr>
              <w:pStyle w:val="Compact"/>
              <w:jc w:val="left"/>
            </w:pPr>
            <w:r>
              <w:t xml:space="preserve">Dashboard sẵn sàng kiểm định, bản đồ rủi ro, điểm sẵn sàng</w:t>
            </w:r>
          </w:p>
        </w:tc>
        <w:tc>
          <w:tcPr/>
          <w:p>
            <w:pPr>
              <w:pStyle w:val="Compact"/>
              <w:jc w:val="left"/>
            </w:pPr>
            <w:r>
              <w:t xml:space="preserve">✅ Nhận định</w:t>
            </w:r>
          </w:p>
        </w:tc>
      </w:tr>
      <w:tr>
        <w:tc>
          <w:tcPr/>
          <w:p>
            <w:pPr>
              <w:pStyle w:val="Compact"/>
              <w:jc w:val="left"/>
            </w:pPr>
            <w:r>
              <w:t xml:space="preserve">14</w:t>
            </w:r>
          </w:p>
        </w:tc>
        <w:tc>
          <w:tcPr/>
          <w:p>
            <w:pPr>
              <w:pStyle w:val="Compact"/>
              <w:jc w:val="left"/>
            </w:pPr>
            <w:r>
              <w:t xml:space="preserve">Nhật ký kiểm toán &amp; quản trị người dùng</w:t>
            </w:r>
          </w:p>
        </w:tc>
        <w:tc>
          <w:tcPr/>
          <w:p>
            <w:pPr>
              <w:pStyle w:val="Compact"/>
            </w:pPr>
          </w:p>
        </w:tc>
      </w:tr>
    </w:tbl>
    <w:p>
      <w:pPr>
        <w:pStyle w:val="BodyText"/>
      </w:pPr>
      <w:r>
        <w:rPr>
          <w:bCs/>
          <w:b/>
        </w:rPr>
        <w:t xml:space="preserve">Giá trị mang lại:</w:t>
      </w:r>
      <w:r>
        <w:t xml:space="preserve"> </w:t>
      </w:r>
      <w:r>
        <w:t xml:space="preserve">rút ngắn thời gian chuẩn bị kiểm định, chuẩn hóa hồ sơ minh chứng, tự động hóa báo cáo tự đánh giá, theo dõi sẵn sàng kiểm định theo thời gian thực, hỗ trợ ra quyết định bằng AI.</w:t>
      </w:r>
    </w:p>
    <w:bookmarkEnd w:id="21"/>
    <w:bookmarkStart w:id="22" w:name="phạm-vi-chuyển-giao"/>
    <w:p>
      <w:pPr>
        <w:pStyle w:val="Heading2"/>
      </w:pPr>
      <w:r>
        <w:t xml:space="preserve">2. Phạm vi chuyển giao</w:t>
      </w:r>
    </w:p>
    <w:p>
      <w:pPr>
        <w:pStyle w:val="FirstParagraph"/>
      </w:pPr>
      <w:r>
        <w:t xml:space="preserve">Gồm các hạng mục:</w:t>
      </w:r>
      <w:r>
        <w:t xml:space="preserve"> </w:t>
      </w:r>
      <w:r>
        <w:t xml:space="preserve">1.</w:t>
      </w:r>
      <w:r>
        <w:t xml:space="preserve"> </w:t>
      </w:r>
      <w:r>
        <w:rPr>
          <w:bCs/>
          <w:b/>
        </w:rPr>
        <w:t xml:space="preserve">Giấy phép sử dụng vĩnh viễn</w:t>
      </w:r>
      <w:r>
        <w:t xml:space="preserve"> </w:t>
      </w:r>
      <w:r>
        <w:t xml:space="preserve">phần mềm AIQMS3 cho</w:t>
      </w:r>
      <w:r>
        <w:t xml:space="preserve"> </w:t>
      </w:r>
      <w:r>
        <w:rPr>
          <w:bCs/>
          <w:b/>
        </w:rPr>
        <w:t xml:space="preserve">01 trường</w:t>
      </w:r>
      <w:r>
        <w:t xml:space="preserve"> </w:t>
      </w:r>
      <w:r>
        <w:t xml:space="preserve">(01 bản triển khai, cơ sở dữ liệu riêng — dữ liệu mỗi trường</w:t>
      </w:r>
      <w:r>
        <w:t xml:space="preserve"> </w:t>
      </w:r>
      <w:r>
        <w:rPr>
          <w:bCs/>
          <w:b/>
        </w:rPr>
        <w:t xml:space="preserve">độc lập, cách ly hoàn toàn</w:t>
      </w:r>
      <w:r>
        <w:t xml:space="preserve">).</w:t>
      </w:r>
      <w:r>
        <w:t xml:space="preserve"> </w:t>
      </w:r>
      <w:r>
        <w:t xml:space="preserve">2.</w:t>
      </w:r>
      <w:r>
        <w:t xml:space="preserve"> </w:t>
      </w:r>
      <w:r>
        <w:rPr>
          <w:bCs/>
          <w:b/>
        </w:rPr>
        <w:t xml:space="preserve">Triển khai</w:t>
      </w:r>
      <w:r>
        <w:t xml:space="preserve"> </w:t>
      </w:r>
      <w:r>
        <w:t xml:space="preserve">trên hạ tầng Google Cloud (Cloud Run + Cloud SQL + Cloud Storage), cấu hình, bảo mật.</w:t>
      </w:r>
      <w:r>
        <w:t xml:space="preserve"> </w:t>
      </w:r>
      <w:r>
        <w:t xml:space="preserve">3.</w:t>
      </w:r>
      <w:r>
        <w:t xml:space="preserve"> </w:t>
      </w:r>
      <w:r>
        <w:rPr>
          <w:bCs/>
          <w:b/>
        </w:rPr>
        <w:t xml:space="preserve">Kiểm thử &amp; nghiệm thu</w:t>
      </w:r>
      <w:r>
        <w:t xml:space="preserve"> </w:t>
      </w:r>
      <w:r>
        <w:t xml:space="preserve">(bao gồm rà soát bảo mật &amp; phân quyền, kiểm thử chức năng).</w:t>
      </w:r>
      <w:r>
        <w:t xml:space="preserve"> </w:t>
      </w:r>
      <w:r>
        <w:t xml:space="preserve">4.</w:t>
      </w:r>
      <w:r>
        <w:t xml:space="preserve"> </w:t>
      </w:r>
      <w:r>
        <w:rPr>
          <w:bCs/>
          <w:b/>
        </w:rPr>
        <w:t xml:space="preserve">Tập huấn</w:t>
      </w:r>
      <w:r>
        <w:t xml:space="preserve"> </w:t>
      </w:r>
      <w:r>
        <w:t xml:space="preserve">người dùng theo vai trò +</w:t>
      </w:r>
      <w:r>
        <w:t xml:space="preserve"> </w:t>
      </w:r>
      <w:r>
        <w:rPr>
          <w:bCs/>
          <w:b/>
        </w:rPr>
        <w:t xml:space="preserve">bộ tài liệu</w:t>
      </w:r>
      <w:r>
        <w:t xml:space="preserve"> </w:t>
      </w:r>
      <w:r>
        <w:t xml:space="preserve">(Hướng dẫn sử dụng, Hướng dẫn quản trị/vận hành).</w:t>
      </w:r>
      <w:r>
        <w:t xml:space="preserve"> </w:t>
      </w:r>
      <w:r>
        <w:t xml:space="preserve">5.</w:t>
      </w:r>
      <w:r>
        <w:t xml:space="preserve"> </w:t>
      </w:r>
      <w:r>
        <w:rPr>
          <w:bCs/>
          <w:b/>
        </w:rPr>
        <w:t xml:space="preserve">Bảo hành 12 tháng</w:t>
      </w:r>
      <w:r>
        <w:t xml:space="preserve"> </w:t>
      </w:r>
      <w:r>
        <w:t xml:space="preserve">kể từ ngày nghiệm thu.</w:t>
      </w:r>
    </w:p>
    <w:p>
      <w:pPr>
        <w:pStyle w:val="BlockText"/>
      </w:pPr>
      <w:r>
        <w:rPr>
          <w:iCs/>
          <w:i/>
        </w:rPr>
        <w:t xml:space="preserve">Lưu ý: Báo giá là</w:t>
      </w:r>
      <w:r>
        <w:rPr>
          <w:iCs/>
          <w:i/>
        </w:rPr>
        <w:t xml:space="preserve"> </w:t>
      </w:r>
      <w:r>
        <w:rPr>
          <w:bCs/>
          <w:b/>
          <w:iCs/>
          <w:i/>
        </w:rPr>
        <w:t xml:space="preserve">giấy phép sử dụng</w:t>
      </w:r>
      <w:r>
        <w:rPr>
          <w:iCs/>
          <w:i/>
        </w:rPr>
        <w:t xml:space="preserve">, không bao gồm chuyển giao mã nguồn. Chuyển giao mã nguồn (nếu yêu cầu) được báo giá riêng — xem §6.</w:t>
      </w:r>
    </w:p>
    <w:bookmarkEnd w:id="22"/>
    <w:bookmarkStart w:id="23" w:name="các-gói-chuyển-giao-phí-một-lần"/>
    <w:p>
      <w:pPr>
        <w:pStyle w:val="Heading2"/>
      </w:pPr>
      <w:r>
        <w:t xml:space="preserve">3. Các gói chuyển giao (phí một lần)</w:t>
      </w:r>
    </w:p>
    <w:tbl>
      <w:tblPr>
        <w:tblStyle w:val="Table"/>
        <w:tblW w:type="pct" w:w="5000"/>
        <w:tblLook w:firstRow="1" w:lastRow="0" w:firstColumn="0" w:lastColumn="0" w:noHBand="0" w:noVBand="0" w:val="0020"/>
        <w:jc w:val="start"/>
      </w:tblPr>
      <w:tblGrid>
        <w:gridCol w:w="1320"/>
        <w:gridCol w:w="2200"/>
        <w:gridCol w:w="2200"/>
        <w:gridCol w:w="2200"/>
      </w:tblGrid>
      <w:tr>
        <w:trPr>
          <w:tblHeader w:val="true"/>
        </w:trPr>
        <w:tc>
          <w:tcPr/>
          <w:p>
            <w:pPr>
              <w:pStyle w:val="Compact"/>
              <w:jc w:val="left"/>
            </w:pPr>
            <w:r>
              <w:t xml:space="preserve">Hạng mục</w:t>
            </w:r>
          </w:p>
        </w:tc>
        <w:tc>
          <w:tcPr/>
          <w:p>
            <w:pPr>
              <w:pStyle w:val="Compact"/>
              <w:jc w:val="center"/>
            </w:pPr>
            <w:r>
              <w:rPr>
                <w:bCs/>
                <w:b/>
              </w:rPr>
              <w:t xml:space="preserve">Gói Khởi đầu</w:t>
            </w:r>
          </w:p>
        </w:tc>
        <w:tc>
          <w:tcPr/>
          <w:p>
            <w:pPr>
              <w:pStyle w:val="Compact"/>
              <w:jc w:val="center"/>
            </w:pPr>
            <w:r>
              <w:rPr>
                <w:bCs/>
                <w:b/>
              </w:rPr>
              <w:t xml:space="preserve">Gói Tiêu chuẩn</w:t>
            </w:r>
            <w:r>
              <w:t xml:space="preserve"> </w:t>
            </w:r>
            <w:r>
              <w:t xml:space="preserve">⭐</w:t>
            </w:r>
          </w:p>
        </w:tc>
        <w:tc>
          <w:tcPr/>
          <w:p>
            <w:pPr>
              <w:pStyle w:val="Compact"/>
              <w:jc w:val="center"/>
            </w:pPr>
            <w:r>
              <w:rPr>
                <w:bCs/>
                <w:b/>
              </w:rPr>
              <w:t xml:space="preserve">Gói Cao cấp</w:t>
            </w:r>
          </w:p>
        </w:tc>
      </w:tr>
      <w:tr>
        <w:tc>
          <w:tcPr/>
          <w:p>
            <w:pPr>
              <w:pStyle w:val="Compact"/>
              <w:jc w:val="left"/>
            </w:pPr>
            <w:r>
              <w:t xml:space="preserve">Giấy phép sử dụng (01 trường, vĩnh viễn)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Triển khai trên Google Cloud + cấu hình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Kiểm thử bảo mật &amp; nghiệm thu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Bộ tài liệu (sử dụng + quản trị)</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Tập huấn</w:t>
            </w:r>
          </w:p>
        </w:tc>
        <w:tc>
          <w:tcPr/>
          <w:p>
            <w:pPr>
              <w:pStyle w:val="Compact"/>
              <w:jc w:val="center"/>
            </w:pPr>
            <w:r>
              <w:t xml:space="preserve">1 buổi (cơ bản)</w:t>
            </w:r>
          </w:p>
        </w:tc>
        <w:tc>
          <w:tcPr/>
          <w:p>
            <w:pPr>
              <w:pStyle w:val="Compact"/>
              <w:jc w:val="center"/>
            </w:pPr>
            <w:r>
              <w:t xml:space="preserve">2–3 buổi (theo vai trò)</w:t>
            </w:r>
          </w:p>
        </w:tc>
        <w:tc>
          <w:tcPr/>
          <w:p>
            <w:pPr>
              <w:pStyle w:val="Compact"/>
              <w:jc w:val="center"/>
            </w:pPr>
            <w:r>
              <w:t xml:space="preserve">Chuyên sâu + cầm tay</w:t>
            </w:r>
          </w:p>
        </w:tc>
      </w:tr>
      <w:tr>
        <w:tc>
          <w:tcPr/>
          <w:p>
            <w:pPr>
              <w:pStyle w:val="Compact"/>
              <w:jc w:val="left"/>
            </w:pPr>
            <w:r>
              <w:t xml:space="preserve">Thiết lập dữ liệu ban đầu (bộ tiêu chuẩn AUN-QA + chương trình)</w:t>
            </w:r>
          </w:p>
        </w:tc>
        <w:tc>
          <w:tcPr/>
          <w:p>
            <w:pPr>
              <w:pStyle w:val="Compact"/>
              <w:jc w:val="center"/>
            </w:pPr>
            <w:r>
              <w:t xml:space="preserve">—</w:t>
            </w:r>
          </w:p>
        </w:tc>
        <w:tc>
          <w:tcPr/>
          <w:p>
            <w:pPr>
              <w:pStyle w:val="Compact"/>
              <w:jc w:val="center"/>
            </w:pPr>
            <w:r>
              <w:t xml:space="preserve">✅ (đến 03 CTĐT)</w:t>
            </w:r>
          </w:p>
        </w:tc>
        <w:tc>
          <w:tcPr/>
          <w:p>
            <w:pPr>
              <w:pStyle w:val="Compact"/>
              <w:jc w:val="center"/>
            </w:pPr>
            <w:r>
              <w:t xml:space="preserve">✅ (đến 10 CTĐT)</w:t>
            </w:r>
          </w:p>
        </w:tc>
      </w:tr>
      <w:tr>
        <w:tc>
          <w:tcPr/>
          <w:p>
            <w:pPr>
              <w:pStyle w:val="Compact"/>
              <w:jc w:val="left"/>
            </w:pPr>
            <w:r>
              <w:t xml:space="preserve">Hỗ trợ go-live trọn 1 chu kỳ kiểm định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Tùy biến biểu mẫu/báo cáo theo đặc thù trường</w:t>
            </w:r>
          </w:p>
        </w:tc>
        <w:tc>
          <w:tcPr/>
          <w:p>
            <w:pPr>
              <w:pStyle w:val="Compact"/>
              <w:jc w:val="center"/>
            </w:pPr>
            <w:r>
              <w:t xml:space="preserve">—</w:t>
            </w:r>
          </w:p>
        </w:tc>
        <w:tc>
          <w:tcPr/>
          <w:p>
            <w:pPr>
              <w:pStyle w:val="Compact"/>
              <w:jc w:val="center"/>
            </w:pPr>
            <w:r>
              <w:t xml:space="preserve">Cơ bản</w:t>
            </w:r>
          </w:p>
        </w:tc>
        <w:tc>
          <w:tcPr/>
          <w:p>
            <w:pPr>
              <w:pStyle w:val="Compact"/>
              <w:jc w:val="center"/>
            </w:pPr>
            <w:r>
              <w:t xml:space="preserve">Mở rộng</w:t>
            </w:r>
          </w:p>
        </w:tc>
      </w:tr>
      <w:tr>
        <w:tc>
          <w:tcPr/>
          <w:p>
            <w:pPr>
              <w:pStyle w:val="Compact"/>
              <w:jc w:val="left"/>
            </w:pPr>
            <w:r>
              <w:t xml:space="preserve">Nâng cấp AI tìm kiếm ngữ nghĩa (RAG cao cấp)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Hỗ trợ ưu tiên (SLA nhanh hơn)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Phí (chưa gồm VAT)</w:t>
            </w:r>
          </w:p>
        </w:tc>
        <w:tc>
          <w:tcPr/>
          <w:p>
            <w:pPr>
              <w:pStyle w:val="Compact"/>
              <w:jc w:val="center"/>
            </w:pPr>
            <w:r>
              <w:rPr>
                <w:bCs/>
                <w:b/>
              </w:rPr>
              <w:t xml:space="preserve">90.000.000 ₫</w:t>
            </w:r>
          </w:p>
        </w:tc>
        <w:tc>
          <w:tcPr/>
          <w:p>
            <w:pPr>
              <w:pStyle w:val="Compact"/>
              <w:jc w:val="center"/>
            </w:pPr>
            <w:r>
              <w:rPr>
                <w:bCs/>
                <w:b/>
              </w:rPr>
              <w:t xml:space="preserve">140.000.000 ₫</w:t>
            </w:r>
          </w:p>
        </w:tc>
        <w:tc>
          <w:tcPr/>
          <w:p>
            <w:pPr>
              <w:pStyle w:val="Compact"/>
              <w:jc w:val="center"/>
            </w:pPr>
            <w:r>
              <w:rPr>
                <w:bCs/>
                <w:b/>
              </w:rPr>
              <w:t xml:space="preserve">từ 220.000.000 ₫</w:t>
            </w:r>
          </w:p>
        </w:tc>
      </w:tr>
    </w:tbl>
    <w:p>
      <w:pPr>
        <w:pStyle w:val="BlockText"/>
      </w:pPr>
      <w:r>
        <w:t xml:space="preserve">Đơn giá ưu đãi khi</w:t>
      </w:r>
      <w:r>
        <w:t xml:space="preserve"> </w:t>
      </w:r>
      <w:r>
        <w:rPr>
          <w:bCs/>
          <w:b/>
        </w:rPr>
        <w:t xml:space="preserve">chuyển giao theo cụm nhiều trường</w:t>
      </w:r>
      <w:r>
        <w:t xml:space="preserve"> </w:t>
      </w:r>
      <w:r>
        <w:t xml:space="preserve">(≥ 3 trường) — báo giá riêng.</w:t>
      </w:r>
    </w:p>
    <w:bookmarkEnd w:id="23"/>
    <w:bookmarkStart w:id="24" w:name="phí-duy-trì-hỗ-trợ-hằng-năm"/>
    <w:p>
      <w:pPr>
        <w:pStyle w:val="Heading2"/>
      </w:pPr>
      <w:r>
        <w:t xml:space="preserve">4. Phí duy trì &amp; hỗ trợ hằng năm</w:t>
      </w:r>
    </w:p>
    <w:p>
      <w:pPr>
        <w:pStyle w:val="FirstParagraph"/>
      </w:pPr>
      <w:r>
        <w:t xml:space="preserve">Áp dụng</w:t>
      </w:r>
      <w:r>
        <w:t xml:space="preserve"> </w:t>
      </w:r>
      <w:r>
        <w:rPr>
          <w:bCs/>
          <w:b/>
        </w:rPr>
        <w:t xml:space="preserve">từ năm thứ 2</w:t>
      </w:r>
      <w:r>
        <w:t xml:space="preserve"> </w:t>
      </w:r>
      <w:r>
        <w:t xml:space="preserve">(năm đầu đã gồm bảo hành 12 tháng miễn phí).</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Nội dung</w:t>
            </w:r>
          </w:p>
        </w:tc>
        <w:tc>
          <w:tcPr/>
          <w:p>
            <w:pPr>
              <w:pStyle w:val="Compact"/>
              <w:jc w:val="left"/>
            </w:pPr>
            <w:r>
              <w:t xml:space="preserve">Mức phí/năm</w:t>
            </w:r>
          </w:p>
        </w:tc>
      </w:tr>
      <w:tr>
        <w:tc>
          <w:tcPr/>
          <w:p>
            <w:pPr>
              <w:pStyle w:val="Compact"/>
              <w:jc w:val="left"/>
            </w:pPr>
            <w:r>
              <w:t xml:space="preserve">Cập nhật phiên bản, vá lỗi, vá bảo mật</w:t>
            </w:r>
          </w:p>
        </w:tc>
        <w:tc>
          <w:tcPr/>
          <w:p>
            <w:pPr>
              <w:pStyle w:val="Compact"/>
              <w:jc w:val="left"/>
            </w:pPr>
            <w:r>
              <w:t xml:space="preserve">✅</w:t>
            </w:r>
          </w:p>
        </w:tc>
      </w:tr>
      <w:tr>
        <w:tc>
          <w:tcPr/>
          <w:p>
            <w:pPr>
              <w:pStyle w:val="Compact"/>
              <w:jc w:val="left"/>
            </w:pPr>
            <w:r>
              <w:t xml:space="preserve">Hỗ trợ kỹ thuật (email/điện thoại, giờ hành chính)</w:t>
            </w:r>
          </w:p>
        </w:tc>
        <w:tc>
          <w:tcPr/>
          <w:p>
            <w:pPr>
              <w:pStyle w:val="Compact"/>
              <w:jc w:val="left"/>
            </w:pPr>
            <w:r>
              <w:t xml:space="preserve">✅</w:t>
            </w:r>
          </w:p>
        </w:tc>
      </w:tr>
      <w:tr>
        <w:tc>
          <w:tcPr/>
          <w:p>
            <w:pPr>
              <w:pStyle w:val="Compact"/>
              <w:jc w:val="left"/>
            </w:pPr>
            <w:r>
              <w:t xml:space="preserve">Hỗ trợ định kỳ theo mùa kiểm định</w:t>
            </w:r>
          </w:p>
        </w:tc>
        <w:tc>
          <w:tcPr/>
          <w:p>
            <w:pPr>
              <w:pStyle w:val="Compact"/>
              <w:jc w:val="left"/>
            </w:pPr>
            <w:r>
              <w:t xml:space="preserve">✅</w:t>
            </w:r>
          </w:p>
        </w:tc>
      </w:tr>
      <w:tr>
        <w:tc>
          <w:tcPr/>
          <w:p>
            <w:pPr>
              <w:pStyle w:val="Compact"/>
              <w:jc w:val="left"/>
            </w:pPr>
            <w:r>
              <w:rPr>
                <w:bCs/>
                <w:b/>
              </w:rPr>
              <w:t xml:space="preserve">Phí duy trì</w:t>
            </w:r>
          </w:p>
        </w:tc>
        <w:tc>
          <w:tcPr/>
          <w:p>
            <w:pPr>
              <w:pStyle w:val="Compact"/>
              <w:jc w:val="left"/>
            </w:pPr>
            <w:r>
              <w:rPr>
                <w:bCs/>
                <w:b/>
              </w:rPr>
              <w:t xml:space="preserve">≈ 18.000.000 ₫/năm</w:t>
            </w:r>
            <w:r>
              <w:t xml:space="preserve"> </w:t>
            </w:r>
            <w:r>
              <w:t xml:space="preserve">(gói Khởi đầu); 20–25M (Tiêu chuẩn/Cao cấp)</w:t>
            </w:r>
          </w:p>
        </w:tc>
      </w:tr>
    </w:tbl>
    <w:bookmarkEnd w:id="24"/>
    <w:bookmarkStart w:id="25" w:name="Xd070222dd4d6aa0abf28991fd4eaa904756d309"/>
    <w:p>
      <w:pPr>
        <w:pStyle w:val="Heading2"/>
      </w:pPr>
      <w:r>
        <w:t xml:space="preserve">5. Chi phí vận hành định kỳ (trường chi trả trực tiếp — thực chi)</w:t>
      </w:r>
    </w:p>
    <w:p>
      <w:pPr>
        <w:pStyle w:val="FirstParagraph"/>
      </w:pPr>
      <w:r>
        <w:t xml:space="preserve">Đây là chi phí hạ tầng &amp; AI</w:t>
      </w:r>
      <w:r>
        <w:t xml:space="preserve"> </w:t>
      </w:r>
      <w:r>
        <w:rPr>
          <w:bCs/>
          <w:b/>
        </w:rPr>
        <w:t xml:space="preserve">thực tế theo mức sử dụng</w:t>
      </w:r>
      <w:r>
        <w:t xml:space="preserve">, thanh toán thẳng cho nhà cung cấp dịch vụ (không qua đơn vị cung cấp phần mềm). Minh bạch và</w:t>
      </w:r>
      <w:r>
        <w:t xml:space="preserve"> </w:t>
      </w:r>
      <w:r>
        <w:rPr>
          <w:bCs/>
          <w:b/>
        </w:rPr>
        <w:t xml:space="preserve">tối ưu được</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Khoản</w:t>
            </w:r>
          </w:p>
        </w:tc>
        <w:tc>
          <w:tcPr/>
          <w:p>
            <w:pPr>
              <w:pStyle w:val="Compact"/>
              <w:jc w:val="left"/>
            </w:pPr>
            <w:r>
              <w:t xml:space="preserve">Ước tính</w:t>
            </w:r>
          </w:p>
        </w:tc>
        <w:tc>
          <w:tcPr/>
          <w:p>
            <w:pPr>
              <w:pStyle w:val="Compact"/>
              <w:jc w:val="left"/>
            </w:pPr>
            <w:r>
              <w:t xml:space="preserve">Ghi chú</w:t>
            </w:r>
          </w:p>
        </w:tc>
      </w:tr>
      <w:tr>
        <w:tc>
          <w:tcPr/>
          <w:p>
            <w:pPr>
              <w:pStyle w:val="Compact"/>
              <w:jc w:val="left"/>
            </w:pPr>
            <w:r>
              <w:t xml:space="preserve">Hạ tầng Google Cloud (Run + SQL + Storage)</w:t>
            </w:r>
          </w:p>
        </w:tc>
        <w:tc>
          <w:tcPr/>
          <w:p>
            <w:pPr>
              <w:pStyle w:val="Compact"/>
              <w:jc w:val="left"/>
            </w:pPr>
            <w:r>
              <w:t xml:space="preserve">~800.000 – 2.500.000 ₫/tháng</w:t>
            </w:r>
          </w:p>
        </w:tc>
        <w:tc>
          <w:tcPr/>
          <w:p>
            <w:pPr>
              <w:pStyle w:val="Compact"/>
              <w:jc w:val="left"/>
            </w:pPr>
            <w:r>
              <w:t xml:space="preserve">Cloud Run tự co giãn về 0 khi không dùng → tiết kiệm</w:t>
            </w:r>
          </w:p>
        </w:tc>
      </w:tr>
      <w:tr>
        <w:tc>
          <w:tcPr/>
          <w:p>
            <w:pPr>
              <w:pStyle w:val="Compact"/>
              <w:jc w:val="left"/>
            </w:pPr>
            <w:r>
              <w:t xml:space="preserve">API AI (Claude)</w:t>
            </w:r>
          </w:p>
        </w:tc>
        <w:tc>
          <w:tcPr/>
          <w:p>
            <w:pPr>
              <w:pStyle w:val="Compact"/>
              <w:jc w:val="left"/>
            </w:pPr>
            <w:r>
              <w:t xml:space="preserve">~200.000 – 1.500.000 ₫/tháng</w:t>
            </w:r>
          </w:p>
        </w:tc>
        <w:tc>
          <w:tcPr/>
          <w:p>
            <w:pPr>
              <w:pStyle w:val="Compact"/>
              <w:jc w:val="left"/>
            </w:pPr>
            <w:r>
              <w:t xml:space="preserve">Theo lượng dùng;</w:t>
            </w:r>
            <w:r>
              <w:t xml:space="preserve"> </w:t>
            </w:r>
            <w:r>
              <w:rPr>
                <w:bCs/>
                <w:b/>
              </w:rPr>
              <w:t xml:space="preserve">đặt được trần chi phí</w:t>
            </w:r>
            <w:r>
              <w:t xml:space="preserve">; có chế độ dự phòng không gọi API</w:t>
            </w:r>
          </w:p>
        </w:tc>
      </w:tr>
      <w:tr>
        <w:tc>
          <w:tcPr/>
          <w:p>
            <w:pPr>
              <w:pStyle w:val="Compact"/>
              <w:jc w:val="left"/>
            </w:pPr>
            <w:r>
              <w:t xml:space="preserve">Tên miền / SSL (tùy chọn)</w:t>
            </w:r>
          </w:p>
        </w:tc>
        <w:tc>
          <w:tcPr/>
          <w:p>
            <w:pPr>
              <w:pStyle w:val="Compact"/>
              <w:jc w:val="left"/>
            </w:pPr>
            <w:r>
              <w:t xml:space="preserve">~300.000 ₫/năm</w:t>
            </w:r>
          </w:p>
        </w:tc>
        <w:tc>
          <w:tcPr/>
          <w:p>
            <w:pPr>
              <w:pStyle w:val="Compact"/>
              <w:jc w:val="left"/>
            </w:pPr>
            <w:r>
              <w:t xml:space="preserve">Nếu dùng tên miền riêng</w:t>
            </w:r>
          </w:p>
        </w:tc>
      </w:tr>
    </w:tbl>
    <w:p>
      <w:pPr>
        <w:pStyle w:val="BlockText"/>
      </w:pPr>
      <w:r>
        <w:t xml:space="preserve">Đơn vị cung cấp hỗ trợ thiết lập, đặt trần chi phí và hướng dẫn tối ưu. Trường có thể tự cấp khóa AI hoặc ủy quyền quản lý.</w:t>
      </w:r>
    </w:p>
    <w:bookmarkEnd w:id="25"/>
    <w:bookmarkStart w:id="26" w:name="hạng-mục-tùy-chọn-báo-giá-thêm"/>
    <w:p>
      <w:pPr>
        <w:pStyle w:val="Heading2"/>
      </w:pPr>
      <w:r>
        <w:t xml:space="preserve">6. Hạng mục tùy chọn (báo giá thêm)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Hạng mục</w:t>
            </w:r>
          </w:p>
        </w:tc>
        <w:tc>
          <w:tcPr/>
          <w:p>
            <w:pPr>
              <w:pStyle w:val="Compact"/>
              <w:jc w:val="left"/>
            </w:pPr>
            <w:r>
              <w:t xml:space="preserve">Phí (tham khảo)</w:t>
            </w:r>
          </w:p>
        </w:tc>
      </w:tr>
      <w:tr>
        <w:tc>
          <w:tcPr/>
          <w:p>
            <w:pPr>
              <w:pStyle w:val="Compact"/>
              <w:jc w:val="left"/>
            </w:pPr>
            <w:r>
              <w:t xml:space="preserve">Tập huấn bổ sung</w:t>
            </w:r>
          </w:p>
        </w:tc>
        <w:tc>
          <w:tcPr/>
          <w:p>
            <w:pPr>
              <w:pStyle w:val="Compact"/>
              <w:jc w:val="left"/>
            </w:pPr>
            <w:r>
              <w:t xml:space="preserve">5.000.000 ₫/buổi</w:t>
            </w:r>
          </w:p>
        </w:tc>
      </w:tr>
      <w:tr>
        <w:tc>
          <w:tcPr/>
          <w:p>
            <w:pPr>
              <w:pStyle w:val="Compact"/>
              <w:jc w:val="left"/>
            </w:pPr>
            <w:r>
              <w:t xml:space="preserve">Nhập liệu / di trú dữ liệu lịch sử</w:t>
            </w:r>
          </w:p>
        </w:tc>
        <w:tc>
          <w:tcPr/>
          <w:p>
            <w:pPr>
              <w:pStyle w:val="Compact"/>
              <w:jc w:val="left"/>
            </w:pPr>
            <w:r>
              <w:t xml:space="preserve">từ 10.000.000 ₫ (theo khối lượng)</w:t>
            </w:r>
          </w:p>
        </w:tc>
      </w:tr>
      <w:tr>
        <w:tc>
          <w:tcPr/>
          <w:p>
            <w:pPr>
              <w:pStyle w:val="Compact"/>
              <w:jc w:val="left"/>
            </w:pPr>
            <w:r>
              <w:t xml:space="preserve">Tùy biến báo cáo/biểu mẫu chuyên sâu</w:t>
            </w:r>
          </w:p>
        </w:tc>
        <w:tc>
          <w:tcPr/>
          <w:p>
            <w:pPr>
              <w:pStyle w:val="Compact"/>
              <w:jc w:val="left"/>
            </w:pPr>
            <w:r>
              <w:t xml:space="preserve">từ 15.000.000 ₫</w:t>
            </w:r>
          </w:p>
        </w:tc>
      </w:tr>
      <w:tr>
        <w:tc>
          <w:tcPr/>
          <w:p>
            <w:pPr>
              <w:pStyle w:val="Compact"/>
              <w:jc w:val="left"/>
            </w:pPr>
            <w:r>
              <w:t xml:space="preserve">Tích hợp SSO / LMS / Moodle / cổng đào tạo</w:t>
            </w:r>
          </w:p>
        </w:tc>
        <w:tc>
          <w:tcPr/>
          <w:p>
            <w:pPr>
              <w:pStyle w:val="Compact"/>
              <w:jc w:val="left"/>
            </w:pPr>
            <w:r>
              <w:t xml:space="preserve">Báo giá riêng</w:t>
            </w:r>
          </w:p>
        </w:tc>
      </w:tr>
      <w:tr>
        <w:tc>
          <w:tcPr/>
          <w:p>
            <w:pPr>
              <w:pStyle w:val="Compact"/>
              <w:jc w:val="left"/>
            </w:pPr>
            <w:r>
              <w:t xml:space="preserve">Nâng cấp AI tìm kiếm ngữ nghĩa (nếu chưa có trong gói)</w:t>
            </w:r>
          </w:p>
        </w:tc>
        <w:tc>
          <w:tcPr/>
          <w:p>
            <w:pPr>
              <w:pStyle w:val="Compact"/>
              <w:jc w:val="left"/>
            </w:pPr>
            <w:r>
              <w:t xml:space="preserve">25.000.000 ₫</w:t>
            </w:r>
          </w:p>
        </w:tc>
      </w:tr>
      <w:tr>
        <w:tc>
          <w:tcPr/>
          <w:p>
            <w:pPr>
              <w:pStyle w:val="Compact"/>
              <w:jc w:val="left"/>
            </w:pPr>
            <w:r>
              <w:rPr>
                <w:bCs/>
                <w:b/>
              </w:rPr>
              <w:t xml:space="preserve">Chuyển giao mã nguồn đầy đủ</w:t>
            </w:r>
          </w:p>
        </w:tc>
        <w:tc>
          <w:tcPr/>
          <w:p>
            <w:pPr>
              <w:pStyle w:val="Compact"/>
              <w:jc w:val="left"/>
            </w:pPr>
            <w:r>
              <w:t xml:space="preserve">Báo giá riêng (cao hơn đáng kể)</w:t>
            </w:r>
          </w:p>
        </w:tc>
      </w:tr>
      <w:tr>
        <w:tc>
          <w:tcPr/>
          <w:p>
            <w:pPr>
              <w:pStyle w:val="Compact"/>
              <w:jc w:val="left"/>
            </w:pPr>
            <w:r>
              <w:t xml:space="preserve">Triển khai on-premise (máy chủ của trường)</w:t>
            </w:r>
          </w:p>
        </w:tc>
        <w:tc>
          <w:tcPr/>
          <w:p>
            <w:pPr>
              <w:pStyle w:val="Compact"/>
              <w:jc w:val="left"/>
            </w:pPr>
            <w:r>
              <w:t xml:space="preserve">Báo giá riêng</w:t>
            </w:r>
          </w:p>
        </w:tc>
      </w:tr>
    </w:tbl>
    <w:bookmarkEnd w:id="26"/>
    <w:bookmarkStart w:id="27" w:name="lộ-trình-triển-khai-34-tuần"/>
    <w:p>
      <w:pPr>
        <w:pStyle w:val="Heading2"/>
      </w:pPr>
      <w:r>
        <w:t xml:space="preserve">7. Lộ trình triển khai (3–4 tuần)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Tuần</w:t>
            </w:r>
          </w:p>
        </w:tc>
        <w:tc>
          <w:tcPr/>
          <w:p>
            <w:pPr>
              <w:pStyle w:val="Compact"/>
              <w:jc w:val="left"/>
            </w:pPr>
            <w:r>
              <w:t xml:space="preserve">Hoạt động</w:t>
            </w:r>
          </w:p>
        </w:tc>
      </w:tr>
      <w:tr>
        <w:tc>
          <w:tcPr/>
          <w:p>
            <w:pPr>
              <w:pStyle w:val="Compact"/>
              <w:jc w:val="left"/>
            </w:pPr>
            <w:r>
              <w:t xml:space="preserve">1</w:t>
            </w:r>
          </w:p>
        </w:tc>
        <w:tc>
          <w:tcPr/>
          <w:p>
            <w:pPr>
              <w:pStyle w:val="Compact"/>
              <w:jc w:val="left"/>
            </w:pPr>
            <w:r>
              <w:t xml:space="preserve">Khảo sát, thống nhất cấu hình &amp; dữ liệu, chuẩn bị hạ tầng GCP</w:t>
            </w:r>
          </w:p>
        </w:tc>
      </w:tr>
      <w:tr>
        <w:tc>
          <w:tcPr/>
          <w:p>
            <w:pPr>
              <w:pStyle w:val="Compact"/>
              <w:jc w:val="left"/>
            </w:pPr>
            <w:r>
              <w:t xml:space="preserve">2</w:t>
            </w:r>
          </w:p>
        </w:tc>
        <w:tc>
          <w:tcPr/>
          <w:p>
            <w:pPr>
              <w:pStyle w:val="Compact"/>
              <w:jc w:val="left"/>
            </w:pPr>
            <w:r>
              <w:t xml:space="preserve">Cài đặt, cấu hình, thiết lập dữ liệu ban đầu, kiểm thử bảo mật</w:t>
            </w:r>
          </w:p>
        </w:tc>
      </w:tr>
      <w:tr>
        <w:tc>
          <w:tcPr/>
          <w:p>
            <w:pPr>
              <w:pStyle w:val="Compact"/>
              <w:jc w:val="left"/>
            </w:pPr>
            <w:r>
              <w:t xml:space="preserve">3</w:t>
            </w:r>
          </w:p>
        </w:tc>
        <w:tc>
          <w:tcPr/>
          <w:p>
            <w:pPr>
              <w:pStyle w:val="Compact"/>
              <w:jc w:val="left"/>
            </w:pPr>
            <w:r>
              <w:t xml:space="preserve">Tập huấn người dùng theo vai trò</w:t>
            </w:r>
          </w:p>
        </w:tc>
      </w:tr>
      <w:tr>
        <w:tc>
          <w:tcPr/>
          <w:p>
            <w:pPr>
              <w:pStyle w:val="Compact"/>
              <w:jc w:val="left"/>
            </w:pPr>
            <w:r>
              <w:t xml:space="preserve">4</w:t>
            </w:r>
          </w:p>
        </w:tc>
        <w:tc>
          <w:tcPr/>
          <w:p>
            <w:pPr>
              <w:pStyle w:val="Compact"/>
              <w:jc w:val="left"/>
            </w:pPr>
            <w:r>
              <w:t xml:space="preserve">Chạy thử thực tế, nghiệm thu, go-live</w:t>
            </w:r>
          </w:p>
        </w:tc>
      </w:tr>
    </w:tbl>
    <w:bookmarkEnd w:id="27"/>
    <w:bookmarkStart w:id="28" w:name="điều-khoản-thanh-toán"/>
    <w:p>
      <w:pPr>
        <w:pStyle w:val="Heading2"/>
      </w:pPr>
      <w:r>
        <w:t xml:space="preserve">8. Điều khoản thanh toán</w:t>
      </w:r>
    </w:p>
    <w:p>
      <w:pPr>
        <w:numPr>
          <w:ilvl w:val="0"/>
          <w:numId w:val="1001"/>
        </w:numPr>
        <w:pStyle w:val="Compact"/>
      </w:pPr>
      <w:r>
        <w:rPr>
          <w:bCs/>
          <w:b/>
        </w:rPr>
        <w:t xml:space="preserve">Đợt 1 — 50%</w:t>
      </w:r>
      <w:r>
        <w:t xml:space="preserve"> </w:t>
      </w:r>
      <w:r>
        <w:t xml:space="preserve">khi ký hợp đồng.</w:t>
      </w:r>
    </w:p>
    <w:p>
      <w:pPr>
        <w:numPr>
          <w:ilvl w:val="0"/>
          <w:numId w:val="1001"/>
        </w:numPr>
        <w:pStyle w:val="Compact"/>
      </w:pPr>
      <w:r>
        <w:rPr>
          <w:bCs/>
          <w:b/>
        </w:rPr>
        <w:t xml:space="preserve">Đợt 2 — 30%</w:t>
      </w:r>
      <w:r>
        <w:t xml:space="preserve"> </w:t>
      </w:r>
      <w:r>
        <w:t xml:space="preserve">sau khi cài đặt &amp; cấu hình hoàn tất.</w:t>
      </w:r>
    </w:p>
    <w:p>
      <w:pPr>
        <w:numPr>
          <w:ilvl w:val="0"/>
          <w:numId w:val="1001"/>
        </w:numPr>
        <w:pStyle w:val="Compact"/>
      </w:pPr>
      <w:r>
        <w:rPr>
          <w:bCs/>
          <w:b/>
        </w:rPr>
        <w:t xml:space="preserve">Đợt 3 — 20%</w:t>
      </w:r>
      <w:r>
        <w:t xml:space="preserve"> </w:t>
      </w:r>
      <w:r>
        <w:t xml:space="preserve">sau khi nghiệm thu.</w:t>
      </w:r>
    </w:p>
    <w:p>
      <w:pPr>
        <w:numPr>
          <w:ilvl w:val="0"/>
          <w:numId w:val="1001"/>
        </w:numPr>
        <w:pStyle w:val="Compact"/>
      </w:pPr>
      <w:r>
        <w:t xml:space="preserve">Giá</w:t>
      </w:r>
      <w:r>
        <w:t xml:space="preserve"> </w:t>
      </w:r>
      <w:r>
        <w:rPr>
          <w:bCs/>
          <w:b/>
        </w:rPr>
        <w:t xml:space="preserve">chưa bao gồm VAT</w:t>
      </w:r>
      <w:r>
        <w:t xml:space="preserve"> </w:t>
      </w:r>
      <w:r>
        <w:t xml:space="preserve">({{8/10}}%). Đơn vị tiền tệ: VND.</w:t>
      </w:r>
    </w:p>
    <w:bookmarkEnd w:id="28"/>
    <w:bookmarkStart w:id="29" w:name="điều-kiện-trách-nhiệm"/>
    <w:p>
      <w:pPr>
        <w:pStyle w:val="Heading2"/>
      </w:pPr>
      <w:r>
        <w:t xml:space="preserve">9. Điều kiện &amp; trách nhiệm</w:t>
      </w:r>
    </w:p>
    <w:p>
      <w:pPr>
        <w:pStyle w:val="FirstParagraph"/>
      </w:pPr>
      <w:r>
        <w:rPr>
          <w:bCs/>
          <w:b/>
        </w:rPr>
        <w:t xml:space="preserve">Đơn vị cung cấp:</w:t>
      </w:r>
      <w:r>
        <w:t xml:space="preserve"> </w:t>
      </w:r>
      <w:r>
        <w:t xml:space="preserve">bàn giao đúng phạm vi §2, bảo mật dữ liệu, bảo hành 12 tháng, hỗ trợ theo SLA.</w:t>
      </w:r>
      <w:r>
        <w:t xml:space="preserve"> </w:t>
      </w:r>
      <w:r>
        <w:rPr>
          <w:bCs/>
          <w:b/>
        </w:rPr>
        <w:t xml:space="preserve">Trường (bên nhận):</w:t>
      </w:r>
      <w:r>
        <w:t xml:space="preserve"> </w:t>
      </w:r>
      <w:r>
        <w:t xml:space="preserve">cung cấp/ủy quyền lập tài khoản Google Cloud &amp; khóa AI; cử nhân sự đầu mối; chuẩn bị dữ liệu đầu vào; nghiệm thu đúng tiến độ.</w:t>
      </w:r>
      <w:r>
        <w:t xml:space="preserve"> </w:t>
      </w:r>
      <w:r>
        <w:rPr>
          <w:bCs/>
          <w:b/>
        </w:rPr>
        <w:t xml:space="preserve">Cam kết:</w:t>
      </w:r>
      <w:r>
        <w:t xml:space="preserve"> </w:t>
      </w:r>
      <w:r>
        <w:t xml:space="preserve">tuân thủ chuẩn AUN-QA / Bộ GD&amp;ĐT; dữ liệu mỗi trường độc lập, không chia sẻ chéo.</w:t>
      </w:r>
    </w:p>
    <w:bookmarkEnd w:id="29"/>
    <w:bookmarkStart w:id="30" w:name="khuyến-nghị-lựa-chọn"/>
    <w:p>
      <w:pPr>
        <w:pStyle w:val="Heading2"/>
      </w:pPr>
      <w:r>
        <w:t xml:space="preserve">10. Khuyến nghị lựa chọn</w:t>
      </w:r>
    </w:p>
    <w:p>
      <w:pPr>
        <w:pStyle w:val="FirstParagraph"/>
      </w:pPr>
      <w:r>
        <w:t xml:space="preserve">Khuyến nghị</w:t>
      </w:r>
      <w:r>
        <w:t xml:space="preserve"> </w:t>
      </w:r>
      <w:r>
        <w:rPr>
          <w:bCs/>
          <w:b/>
        </w:rPr>
        <w:t xml:space="preserve">Gói Tiêu chuẩn ⭐</w:t>
      </w:r>
      <w:r>
        <w:t xml:space="preserve"> </w:t>
      </w:r>
      <w:r>
        <w:t xml:space="preserve">— cân bằng giữa chi phí và mức sẵn sàng vận hành (đã gồm thiết lập dữ liệu, tập huấn theo vai trò và hỗ trợ trọn 1 chu kỳ kiểm định đầu tiên).</w:t>
      </w:r>
    </w:p>
    <w:p>
      <w:r>
        <w:pict>
          <v:rect style="width:0;height:1.5pt" o:hralign="center" o:hrstd="t" o:hr="t"/>
        </w:pict>
      </w:r>
    </w:p>
    <w:p>
      <w:pPr>
        <w:pStyle w:val="FirstParagraph"/>
      </w:pPr>
      <w:r>
        <w:rPr>
          <w:iCs/>
          <w:i/>
        </w:rPr>
        <w:t xml:space="preserve">Trân trọng cảm ơn Quý Trường đã quan tâm. Rất mong được hợp tác.</w:t>
      </w:r>
    </w:p>
    <w:p>
      <w:pPr>
        <w:pStyle w:val="BodyText"/>
      </w:pPr>
      <w:r>
        <w:rPr>
          <w:bCs/>
          <w:b/>
        </w:rPr>
        <w:t xml:space="preserve">{{TÊN CÔNG TY / NHÓM PHÁT TRIỂN}}</w:t>
      </w:r>
      <w:r>
        <w:t xml:space="preserve"> </w:t>
      </w:r>
      <w:r>
        <w:t xml:space="preserve">{{Họ tên người đại diện}} — {{chức danh}}</w:t>
      </w:r>
      <w:r>
        <w:t xml:space="preserve"> </w:t>
      </w:r>
      <w:r>
        <w:t xml:space="preserve">{{điện thoại}} · {{email}}</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gi�� chuy���n giao AIQMS3</dc:title>
  <dc:creator/>
  <cp:keywords/>
  <dcterms:created xsi:type="dcterms:W3CDTF">2026-06-21T08:27:14Z</dcterms:created>
  <dcterms:modified xsi:type="dcterms:W3CDTF">2026-06-21T08:27:14Z</dcterms:modified>
</cp:coreProperties>
</file>

<file path=docProps/custom.xml><?xml version="1.0" encoding="utf-8"?>
<Properties xmlns="http://schemas.openxmlformats.org/officeDocument/2006/custom-properties" xmlns:vt="http://schemas.openxmlformats.org/officeDocument/2006/docPropsVTypes"/>
</file>