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1D70A2"/>
          <w:sz w:val="28"/>
        </w:rPr>
        <w:t>THƯ MỜI THAM DỰ</w:t>
      </w:r>
    </w:p>
    <w:p>
      <w:pPr>
        <w:jc w:val="center"/>
      </w:pPr>
      <w:r>
        <w:rPr>
          <w:rFonts w:ascii="Aptos Display" w:hAnsi="Aptos Display"/>
          <w:b/>
          <w:color w:val="163A5F"/>
          <w:sz w:val="44"/>
        </w:rPr>
        <w:t>KHÓA TẬP HUẤN CHUYÊN SÂU SỐ 1</w:t>
      </w:r>
    </w:p>
    <w:p>
      <w:pPr>
        <w:spacing w:before="120"/>
        <w:jc w:val="center"/>
      </w:pPr>
      <w:r>
        <w:rPr>
          <w:rFonts w:ascii="Aptos Display" w:hAnsi="Aptos Display"/>
          <w:b/>
          <w:color w:val="163A5F"/>
          <w:sz w:val="48"/>
        </w:rPr>
        <w:t>ỨNG DỤNG AI TRONG CHUYỂN ĐỔI SỐ ĐẠI HỌC</w:t>
      </w:r>
    </w:p>
    <w:p>
      <w:pPr>
        <w:jc w:val="center"/>
      </w:pPr>
      <w:r>
        <w:rPr>
          <w:rFonts w:ascii="Aptos Display" w:hAnsi="Aptos Display"/>
          <w:b/>
          <w:color w:val="2A9D8F"/>
          <w:sz w:val="34"/>
        </w:rPr>
        <w:t>VÀ PHÁT TRIỂN CÁC GIẢI PHÁP AI DÙNG CHUNG</w:t>
      </w:r>
    </w:p>
    <w:tbl>
      <w:tblPr>
        <w:tblW w:type="auto" w:w="0"/>
        <w:jc w:val="center"/>
        <w:tblLook w:firstColumn="1" w:firstRow="1" w:lastColumn="0" w:lastRow="0" w:noHBand="0" w:noVBand="1" w:val="04A0"/>
      </w:tblPr>
      <w:tblGrid>
        <w:gridCol w:w="10080"/>
      </w:tblGrid>
      <w:tr>
        <w:trPr>
          <w:cantSplit/>
        </w:trPr>
        <w:tc>
          <w:tcPr>
            <w:tcW w:type="dxa" w:w="10080"/>
            <w:shd w:fill="E6F3F1"/>
          </w:tcPr>
          <w:p>
            <w:pPr>
              <w:spacing w:before="120" w:after="60"/>
            </w:pPr>
            <w:r/>
            <w:r>
              <w:rPr>
                <w:b/>
                <w:color w:val="163A5F"/>
                <w:sz w:val="22"/>
              </w:rPr>
              <w:t>05 NGÀY • 05 CHUYÊN ĐỀ • 05 NHÓM SẢN PHẨM AI</w:t>
            </w:r>
          </w:p>
          <w:p>
            <w:pPr>
              <w:spacing w:after="120"/>
            </w:pPr>
            <w:r>
              <w:rPr>
                <w:color w:val="1F2937"/>
                <w:sz w:val="20"/>
              </w:rPr>
              <w:t>Khóa tập huấn được thiết kế theo mô hình Learn → Design → Build → Pilot → Transfer, hướng tới việc tạo ra các AI Copilot/AI Agent có thể triển khai thực tế trong quản lý, đào tạo, nghiên cứu và phục vụ người học.</w:t>
            </w:r>
          </w:p>
        </w:tc>
      </w:tr>
    </w:tbl>
    <w:p>
      <w:pPr>
        <w:spacing w:before="240"/>
        <w:jc w:val="center"/>
      </w:pPr>
      <w:r>
        <w:rPr>
          <w:b/>
          <w:color w:val="1F2937"/>
          <w:sz w:val="22"/>
        </w:rPr>
        <w:t>Đối tượng: Lãnh đạo đơn vị • Chuyên viên nghiệp vụ • Cán bộ CNTT/Chuyển đổi số</w:t>
      </w:r>
    </w:p>
    <w:p>
      <w:pPr>
        <w:jc w:val="center"/>
      </w:pPr>
      <w:r>
        <w:rPr>
          <w:color w:val="5B6573"/>
          <w:sz w:val="20"/>
        </w:rPr>
        <w:t>Thời gian: ........................................    Địa điểm: ........................................</w:t>
      </w:r>
    </w:p>
    <w:p>
      <w:pPr>
        <w:spacing w:before="520"/>
        <w:jc w:val="center"/>
      </w:pPr>
      <w:r>
        <w:rPr>
          <w:b/>
          <w:color w:val="D9A441"/>
          <w:sz w:val="22"/>
        </w:rPr>
        <w:t>ĐẶC BIỆT</w:t>
      </w:r>
    </w:p>
    <w:p>
      <w:pPr>
        <w:jc w:val="center"/>
      </w:pPr>
      <w:r>
        <w:rPr>
          <w:b/>
          <w:color w:val="163A5F"/>
          <w:sz w:val="24"/>
        </w:rPr>
        <w:t>CHUYỂN GIAO MIỄN PHÍ CÁC PHẦN MỀM AI PHIÊN BẢN TRIỂN KHAI THỬ NGHIỆM</w:t>
      </w:r>
    </w:p>
    <w:p>
      <w:r>
        <w:br w:type="page"/>
      </w:r>
    </w:p>
    <w:tbl>
      <w:tblPr>
        <w:tblW w:type="auto" w:w="0"/>
        <w:jc w:val="center"/>
        <w:tblLayout w:type="autofit"/>
        <w:tblLook w:firstColumn="1" w:firstRow="1" w:lastColumn="0" w:lastRow="0" w:noHBand="0" w:noVBand="1" w:val="04A0"/>
      </w:tblPr>
      <w:tblGrid>
        <w:gridCol w:w="10080"/>
      </w:tblGrid>
      <w:tr>
        <w:trPr>
          <w:cantSplit/>
        </w:trPr>
        <w:tc>
          <w:tcPr>
            <w:tcW w:type="dxa" w:w="10080"/>
            <w:shd w:fill="163A5F"/>
            <w:vAlign w:val="center"/>
          </w:tcPr>
          <w:p>
            <w:pPr>
              <w:spacing w:before="120" w:after="120"/>
              <w:jc w:val="center"/>
            </w:pPr>
            <w:r/>
            <w:r>
              <w:rPr>
                <w:rFonts w:ascii="Aptos" w:hAnsi="Aptos"/>
                <w:b/>
                <w:color w:val="FFFFFF"/>
                <w:sz w:val="24"/>
              </w:rPr>
              <w:t>THƯ MỜI</w:t>
            </w:r>
          </w:p>
        </w:tc>
      </w:tr>
    </w:tbl>
    <w:p>
      <w:r>
        <w:rPr>
          <w:b/>
        </w:rPr>
        <w:t xml:space="preserve">Kính gửi: </w:t>
      </w:r>
      <w:r>
        <w:t>Lãnh đạo và cán bộ các đơn vị thuộc Trường/Quý cơ sở giáo dục đại học</w:t>
      </w:r>
    </w:p>
    <w:p>
      <w:pPr>
        <w:jc w:val="both"/>
      </w:pPr>
      <w:r>
        <w:t>Trí tuệ nhân tạo đang chuyển nhanh từ công cụ hỗ trợ cá nhân sang một lớp năng lực số mới, có thể tham gia trực tiếp vào các quy trình quản trị, đào tạo, nghiên cứu, đảm bảo chất lượng và phục vụ người học. Vì vậy, thách thức hiện nay không còn là “có sử dụng AI hay không”, mà là lựa chọn đúng bài toán, xây dựng đúng dữ liệu, thiết kế đúng AI workflow và tổ chức triển khai để tạo ra hiệu quả có thể đo lường.</w:t>
      </w:r>
    </w:p>
    <w:p>
      <w:pPr>
        <w:jc w:val="both"/>
      </w:pPr>
      <w:r>
        <w:t>Nhằm giúp các đơn vị đi từ mức sử dụng AI rời rạc sang khả năng thiết kế, vận hành và làm chủ các giải pháp AI chuyên dụng, Nhà trường tổ chức Khóa tập huấn chuyên sâu số 1: “Ứng dụng AI trong chuyển đổi số đại học và phát triển các giải pháp AI dùng chung”.</w:t>
      </w:r>
    </w:p>
    <w:p>
      <w:pPr>
        <w:jc w:val="both"/>
      </w:pPr>
      <w:r>
        <w:t>Khóa học được tổ chức trong 05 ngày với 05 chuyên đề, kết hợp kiến thức nền tảng, phân tích quy trình nghiệp vụ, workshop thực hành, xây dựng prototype và định hướng pilot. Điểm nổi bật của chương trình là học viên không chỉ thu nhận kiến thức, mà còn được hướng dẫn tạo ra sản phẩm cụ thể và được chuyển giao miễn phí các phần mềm AI phiên bản triển khai thử nghiệm để tiếp tục áp dụng sau khóa học.</w:t>
      </w:r>
    </w:p>
    <w:tbl>
      <w:tblPr>
        <w:tblW w:type="auto" w:w="0"/>
        <w:jc w:val="center"/>
        <w:tblLook w:firstColumn="1" w:firstRow="1" w:lastColumn="0" w:lastRow="0" w:noHBand="0" w:noVBand="1" w:val="04A0"/>
      </w:tblPr>
      <w:tblGrid>
        <w:gridCol w:w="10080"/>
      </w:tblGrid>
      <w:tr>
        <w:trPr>
          <w:cantSplit/>
        </w:trPr>
        <w:tc>
          <w:tcPr>
            <w:tcW w:type="dxa" w:w="10080"/>
            <w:shd w:fill="EAF3F8"/>
          </w:tcPr>
          <w:p>
            <w:pPr>
              <w:spacing w:before="120" w:after="60"/>
            </w:pPr>
            <w:r/>
            <w:r>
              <w:rPr>
                <w:b/>
                <w:color w:val="163A5F"/>
                <w:sz w:val="22"/>
              </w:rPr>
              <w:t>MỤC TIÊU CỐT LÕI</w:t>
            </w:r>
          </w:p>
          <w:p>
            <w:pPr>
              <w:spacing w:after="120"/>
            </w:pPr>
            <w:r>
              <w:rPr>
                <w:color w:val="1F2937"/>
                <w:sz w:val="20"/>
              </w:rPr>
              <w:t>Mỗi đơn vị sau khóa học có thể xác định các pain point ưu tiên, thiết kế quy trình có AI hỗ trợ, xây dựng hoặc cấu hình prototype, xác định dữ liệu/API cần tích hợp, xây dựng KPI pilot và tiếp tục triển khai bằng phần mềm được chuyển giao.</w:t>
            </w:r>
          </w:p>
        </w:tc>
      </w:tr>
    </w:tbl>
    <w:p>
      <w:pPr>
        <w:pStyle w:val="Heading1"/>
      </w:pPr>
      <w:r>
        <w:t>1. Giá trị nổi bật học viên và đơn vị nhận được</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A5F"/>
          </w:tcPr>
          <w:p>
            <w:pPr>
              <w:jc w:val="center"/>
            </w:pPr>
            <w:r/>
            <w:r>
              <w:rPr>
                <w:rFonts w:ascii="Aptos" w:hAnsi="Aptos"/>
                <w:b/>
                <w:color w:val="FFFFFF"/>
                <w:sz w:val="19"/>
              </w:rPr>
              <w:t>GIÁ TRỊ</w:t>
            </w:r>
          </w:p>
        </w:tc>
        <w:tc>
          <w:tcPr>
            <w:tcW w:type="dxa" w:w="5040"/>
            <w:vAlign w:val="center"/>
            <w:shd w:fill="163A5F"/>
          </w:tcPr>
          <w:p>
            <w:pPr>
              <w:jc w:val="center"/>
            </w:pPr>
            <w:r/>
            <w:r>
              <w:rPr>
                <w:rFonts w:ascii="Aptos" w:hAnsi="Aptos"/>
                <w:b/>
                <w:color w:val="FFFFFF"/>
                <w:sz w:val="19"/>
              </w:rPr>
              <w:t>KẾT QUẢ THU ĐƯỢC</w:t>
            </w:r>
          </w:p>
        </w:tc>
      </w:tr>
      <w:tr>
        <w:trPr>
          <w:cantSplit/>
        </w:trPr>
        <w:tc>
          <w:tcPr>
            <w:tcW w:type="dxa" w:w="5040"/>
            <w:vAlign w:val="center"/>
          </w:tcPr>
          <w:p>
            <w:r/>
            <w:r>
              <w:rPr>
                <w:rFonts w:ascii="Aptos" w:hAnsi="Aptos"/>
                <w:b/>
                <w:color w:val="163A5F"/>
                <w:sz w:val="18"/>
              </w:rPr>
              <w:t>Tư duy triển khai AI đúng bài toán</w:t>
            </w:r>
          </w:p>
        </w:tc>
        <w:tc>
          <w:tcPr>
            <w:tcW w:type="dxa" w:w="5040"/>
            <w:vAlign w:val="center"/>
          </w:tcPr>
          <w:p>
            <w:r/>
            <w:r>
              <w:rPr>
                <w:rFonts w:ascii="Aptos" w:hAnsi="Aptos"/>
                <w:b w:val="0"/>
                <w:color w:val="1F2937"/>
                <w:sz w:val="18"/>
              </w:rPr>
              <w:t>Biết chuyển từ nhu cầu nghiệp vụ sang use case, workflow, dữ liệu, AI Agent và KPI.</w:t>
            </w:r>
          </w:p>
        </w:tc>
      </w:tr>
      <w:tr>
        <w:trPr>
          <w:cantSplit/>
        </w:trPr>
        <w:tc>
          <w:tcPr>
            <w:tcW w:type="dxa" w:w="5040"/>
            <w:vAlign w:val="center"/>
          </w:tcPr>
          <w:p>
            <w:r/>
            <w:r>
              <w:rPr>
                <w:rFonts w:ascii="Aptos" w:hAnsi="Aptos"/>
                <w:b/>
                <w:color w:val="163A5F"/>
                <w:sz w:val="18"/>
              </w:rPr>
              <w:t>Năng lực làm chủ AI chuyên dụng</w:t>
            </w:r>
          </w:p>
        </w:tc>
        <w:tc>
          <w:tcPr>
            <w:tcW w:type="dxa" w:w="5040"/>
            <w:vAlign w:val="center"/>
          </w:tcPr>
          <w:p>
            <w:r/>
            <w:r>
              <w:rPr>
                <w:rFonts w:ascii="Aptos" w:hAnsi="Aptos"/>
                <w:b w:val="0"/>
                <w:color w:val="1F2937"/>
                <w:sz w:val="18"/>
              </w:rPr>
              <w:t>Không chỉ sử dụng chatbot; học viên hiểu cách xây Knowledge Base, RAG, AI Agent, dashboard và cơ chế Human-in-the-loop.</w:t>
            </w:r>
          </w:p>
        </w:tc>
      </w:tr>
      <w:tr>
        <w:trPr>
          <w:cantSplit/>
        </w:trPr>
        <w:tc>
          <w:tcPr>
            <w:tcW w:type="dxa" w:w="5040"/>
            <w:vAlign w:val="center"/>
          </w:tcPr>
          <w:p>
            <w:r/>
            <w:r>
              <w:rPr>
                <w:rFonts w:ascii="Aptos" w:hAnsi="Aptos"/>
                <w:b/>
                <w:color w:val="163A5F"/>
                <w:sz w:val="18"/>
              </w:rPr>
              <w:t>Prototype có thể tiếp tục pilot</w:t>
            </w:r>
          </w:p>
        </w:tc>
        <w:tc>
          <w:tcPr>
            <w:tcW w:type="dxa" w:w="5040"/>
            <w:vAlign w:val="center"/>
          </w:tcPr>
          <w:p>
            <w:r/>
            <w:r>
              <w:rPr>
                <w:rFonts w:ascii="Aptos" w:hAnsi="Aptos"/>
                <w:b w:val="0"/>
                <w:color w:val="1F2937"/>
                <w:sz w:val="18"/>
              </w:rPr>
              <w:t>Mỗi nhóm hình thành ít nhất một prototype/workflow phục vụ chính nghiệp vụ của đơn vị.</w:t>
            </w:r>
          </w:p>
        </w:tc>
      </w:tr>
      <w:tr>
        <w:trPr>
          <w:cantSplit/>
        </w:trPr>
        <w:tc>
          <w:tcPr>
            <w:tcW w:type="dxa" w:w="5040"/>
            <w:vAlign w:val="center"/>
          </w:tcPr>
          <w:p>
            <w:r/>
            <w:r>
              <w:rPr>
                <w:rFonts w:ascii="Aptos" w:hAnsi="Aptos"/>
                <w:b/>
                <w:color w:val="163A5F"/>
                <w:sz w:val="18"/>
              </w:rPr>
              <w:t>Bộ yêu cầu triển khai thực tế</w:t>
            </w:r>
          </w:p>
        </w:tc>
        <w:tc>
          <w:tcPr>
            <w:tcW w:type="dxa" w:w="5040"/>
            <w:vAlign w:val="center"/>
          </w:tcPr>
          <w:p>
            <w:r/>
            <w:r>
              <w:rPr>
                <w:rFonts w:ascii="Aptos" w:hAnsi="Aptos"/>
                <w:b w:val="0"/>
                <w:color w:val="1F2937"/>
                <w:sz w:val="18"/>
              </w:rPr>
              <w:t>Xác định dữ liệu, tích hợp SIS/LMS/ERP/API, phân quyền, bảo mật, audit log và AI governance.</w:t>
            </w:r>
          </w:p>
        </w:tc>
      </w:tr>
      <w:tr>
        <w:trPr>
          <w:cantSplit/>
        </w:trPr>
        <w:tc>
          <w:tcPr>
            <w:tcW w:type="dxa" w:w="5040"/>
            <w:vAlign w:val="center"/>
          </w:tcPr>
          <w:p>
            <w:r/>
            <w:r>
              <w:rPr>
                <w:rFonts w:ascii="Aptos" w:hAnsi="Aptos"/>
                <w:b/>
                <w:color w:val="163A5F"/>
                <w:sz w:val="18"/>
              </w:rPr>
              <w:t>Bộ KPI đo hiệu quả</w:t>
            </w:r>
          </w:p>
        </w:tc>
        <w:tc>
          <w:tcPr>
            <w:tcW w:type="dxa" w:w="5040"/>
            <w:vAlign w:val="center"/>
          </w:tcPr>
          <w:p>
            <w:r/>
            <w:r>
              <w:rPr>
                <w:rFonts w:ascii="Aptos" w:hAnsi="Aptos"/>
                <w:b w:val="0"/>
                <w:color w:val="1F2937"/>
                <w:sz w:val="18"/>
              </w:rPr>
              <w:t>Đo thời gian xử lý, workload, mức độ sử dụng, chất lượng phản hồi, tỷ lệ cảnh báo hoặc các chỉ số phù hợp từng chuyên đề.</w:t>
            </w:r>
          </w:p>
        </w:tc>
      </w:tr>
      <w:tr>
        <w:trPr>
          <w:cantSplit/>
        </w:trPr>
        <w:tc>
          <w:tcPr>
            <w:tcW w:type="dxa" w:w="5040"/>
            <w:vAlign w:val="center"/>
          </w:tcPr>
          <w:p>
            <w:r/>
            <w:r>
              <w:rPr>
                <w:rFonts w:ascii="Aptos" w:hAnsi="Aptos"/>
                <w:b/>
                <w:color w:val="163A5F"/>
                <w:sz w:val="18"/>
              </w:rPr>
              <w:t>Phần mềm AI được chuyển giao miễn phí</w:t>
            </w:r>
          </w:p>
        </w:tc>
        <w:tc>
          <w:tcPr>
            <w:tcW w:type="dxa" w:w="5040"/>
            <w:vAlign w:val="center"/>
          </w:tcPr>
          <w:p>
            <w:r/>
            <w:r>
              <w:rPr>
                <w:rFonts w:ascii="Aptos" w:hAnsi="Aptos"/>
                <w:b w:val="0"/>
                <w:color w:val="1F2937"/>
                <w:sz w:val="18"/>
              </w:rPr>
              <w:t>Được cung cấp phiên bản triển khai thử nghiệm, hướng dẫn cấu hình, xây Knowledge Base và tổ chức pilot sau khóa học.</w:t>
            </w:r>
          </w:p>
        </w:tc>
      </w:tr>
    </w:tbl>
    <w:p>
      <w:pPr>
        <w:pStyle w:val="Heading1"/>
      </w:pPr>
      <w:r>
        <w:t>2. Đối tượng đề nghị cử tham dự</w:t>
      </w:r>
    </w:p>
    <w:p>
      <w:r>
        <w:t xml:space="preserve">Để đảm bảo khóa học tạo ra kết quả triển khai thực tế, đề nghị mỗi đơn vị cử khoảng </w:t>
      </w:r>
      <w:r>
        <w:rPr>
          <w:b/>
        </w:rPr>
        <w:t>03 cán bộ</w:t>
      </w:r>
      <w:r>
        <w:t xml:space="preserve"> theo mô hình “Business – Process – Technology”:</w:t>
      </w:r>
    </w:p>
    <w:p>
      <w:pPr>
        <w:pStyle w:val="ListBullet"/>
        <w:spacing w:after="40"/>
      </w:pPr>
      <w:r>
        <w:t>01 lãnh đạo đơn vị: định hướng, lựa chọn bài toán và quyết định phạm vi pilot.</w:t>
      </w:r>
    </w:p>
    <w:p>
      <w:pPr>
        <w:pStyle w:val="ListBullet"/>
        <w:spacing w:after="40"/>
      </w:pPr>
      <w:r>
        <w:t>01 chuyên viên nghiệp vụ nòng cốt: am hiểu quy trình, biểu mẫu, dữ liệu và các pain point thực tế.</w:t>
      </w:r>
    </w:p>
    <w:p>
      <w:pPr>
        <w:pStyle w:val="ListBullet"/>
        <w:spacing w:after="40"/>
      </w:pPr>
      <w:r>
        <w:t>01 cán bộ CNTT/AI/chuyển đổi số hoặc cán bộ có năng lực số tốt: tham gia cấu hình, tích hợp và duy trì giải pháp.</w:t>
      </w:r>
    </w:p>
    <w:tbl>
      <w:tblPr>
        <w:tblW w:type="auto" w:w="0"/>
        <w:jc w:val="center"/>
        <w:tblLook w:firstColumn="1" w:firstRow="1" w:lastColumn="0" w:lastRow="0" w:noHBand="0" w:noVBand="1" w:val="04A0"/>
      </w:tblPr>
      <w:tblGrid>
        <w:gridCol w:w="10080"/>
      </w:tblGrid>
      <w:tr>
        <w:trPr>
          <w:cantSplit/>
        </w:trPr>
        <w:tc>
          <w:tcPr>
            <w:tcW w:type="dxa" w:w="10080"/>
            <w:shd w:fill="EEF5FB"/>
          </w:tcPr>
          <w:p>
            <w:pPr>
              <w:spacing w:before="120" w:after="60"/>
            </w:pPr>
            <w:r/>
            <w:r>
              <w:rPr>
                <w:b/>
                <w:color w:val="163A5F"/>
                <w:sz w:val="22"/>
              </w:rPr>
              <w:t>Các đơn vị ưu tiên</w:t>
            </w:r>
          </w:p>
          <w:p>
            <w:pPr>
              <w:spacing w:after="120"/>
            </w:pPr>
            <w:r>
              <w:rPr>
                <w:color w:val="1F2937"/>
                <w:sz w:val="20"/>
              </w:rPr>
              <w:t>Phòng Quản lý đào tạo • Đảm bảo chất lượng/Khảo thí • Quản lý khoa học • Công tác sinh viên/Tuyển sinh • Phòng/Trung tâm CNTT &amp; Chuyển đổi số. Các đơn vị khác có thể tham gia tùy nhu cầu và quy mô.</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163A5F"/>
            <w:vAlign w:val="center"/>
          </w:tcPr>
          <w:p>
            <w:pPr>
              <w:spacing w:before="120" w:after="120"/>
              <w:jc w:val="center"/>
            </w:pPr>
            <w:r/>
            <w:r>
              <w:rPr>
                <w:rFonts w:ascii="Aptos" w:hAnsi="Aptos"/>
                <w:b/>
                <w:color w:val="FFFFFF"/>
                <w:sz w:val="24"/>
              </w:rPr>
              <w:t>CHƯƠNG TRÌNH 05 NGÀY – 05 CHUYÊN ĐỀ</w:t>
            </w:r>
          </w:p>
        </w:tc>
      </w:tr>
    </w:tbl>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63A5F"/>
          </w:tcPr>
          <w:p>
            <w:pPr>
              <w:jc w:val="center"/>
            </w:pPr>
            <w:r/>
            <w:r>
              <w:rPr>
                <w:rFonts w:ascii="Aptos" w:hAnsi="Aptos"/>
                <w:b/>
                <w:color w:val="FFFFFF"/>
                <w:sz w:val="17"/>
              </w:rPr>
              <w:t>THỜI GIAN</w:t>
            </w:r>
          </w:p>
        </w:tc>
        <w:tc>
          <w:tcPr>
            <w:tcW w:type="dxa" w:w="2520"/>
            <w:vAlign w:val="center"/>
            <w:shd w:fill="163A5F"/>
          </w:tcPr>
          <w:p>
            <w:pPr>
              <w:jc w:val="center"/>
            </w:pPr>
            <w:r/>
            <w:r>
              <w:rPr>
                <w:rFonts w:ascii="Aptos" w:hAnsi="Aptos"/>
                <w:b/>
                <w:color w:val="FFFFFF"/>
                <w:sz w:val="17"/>
              </w:rPr>
              <w:t>CHUYÊN ĐỀ</w:t>
            </w:r>
          </w:p>
        </w:tc>
        <w:tc>
          <w:tcPr>
            <w:tcW w:type="dxa" w:w="2520"/>
            <w:vAlign w:val="center"/>
            <w:shd w:fill="163A5F"/>
          </w:tcPr>
          <w:p>
            <w:pPr>
              <w:jc w:val="center"/>
            </w:pPr>
            <w:r/>
            <w:r>
              <w:rPr>
                <w:rFonts w:ascii="Aptos" w:hAnsi="Aptos"/>
                <w:b/>
                <w:color w:val="FFFFFF"/>
                <w:sz w:val="17"/>
              </w:rPr>
              <w:t>SẢN PHẨM TRỌNG TÂM</w:t>
            </w:r>
          </w:p>
        </w:tc>
        <w:tc>
          <w:tcPr>
            <w:tcW w:type="dxa" w:w="2520"/>
            <w:vAlign w:val="center"/>
            <w:shd w:fill="163A5F"/>
          </w:tcPr>
          <w:p>
            <w:pPr>
              <w:jc w:val="center"/>
            </w:pPr>
            <w:r/>
            <w:r>
              <w:rPr>
                <w:rFonts w:ascii="Aptos" w:hAnsi="Aptos"/>
                <w:b/>
                <w:color w:val="FFFFFF"/>
                <w:sz w:val="17"/>
              </w:rPr>
              <w:t>NỘI DUNG CHÍNH</w:t>
            </w:r>
          </w:p>
        </w:tc>
      </w:tr>
      <w:tr>
        <w:trPr>
          <w:cantSplit/>
        </w:trPr>
        <w:tc>
          <w:tcPr>
            <w:tcW w:type="dxa" w:w="2520"/>
            <w:vAlign w:val="center"/>
          </w:tcPr>
          <w:p>
            <w:pPr>
              <w:jc w:val="center"/>
            </w:pPr>
            <w:r/>
            <w:r>
              <w:rPr>
                <w:rFonts w:ascii="Aptos" w:hAnsi="Aptos"/>
                <w:b/>
                <w:color w:val="1D70A2"/>
                <w:sz w:val="17"/>
              </w:rPr>
              <w:t>NGÀY 1</w:t>
            </w:r>
          </w:p>
        </w:tc>
        <w:tc>
          <w:tcPr>
            <w:tcW w:type="dxa" w:w="2520"/>
            <w:vAlign w:val="center"/>
          </w:tcPr>
          <w:p>
            <w:r/>
            <w:r>
              <w:rPr>
                <w:rFonts w:ascii="Aptos" w:hAnsi="Aptos"/>
                <w:b/>
                <w:color w:val="163A5F"/>
                <w:sz w:val="17"/>
              </w:rPr>
              <w:t>AI cho Quản lý đào tạo</w:t>
            </w:r>
          </w:p>
        </w:tc>
        <w:tc>
          <w:tcPr>
            <w:tcW w:type="dxa" w:w="2520"/>
            <w:vAlign w:val="center"/>
          </w:tcPr>
          <w:p>
            <w:r/>
            <w:r>
              <w:rPr>
                <w:rFonts w:ascii="Aptos" w:hAnsi="Aptos"/>
                <w:b/>
                <w:color w:val="2A9D8F"/>
                <w:sz w:val="17"/>
              </w:rPr>
              <w:t>AI Academic Copilot</w:t>
            </w:r>
          </w:p>
        </w:tc>
        <w:tc>
          <w:tcPr>
            <w:tcW w:type="dxa" w:w="2520"/>
            <w:vAlign w:val="center"/>
          </w:tcPr>
          <w:p>
            <w:r/>
            <w:r>
              <w:rPr>
                <w:rFonts w:ascii="Aptos" w:hAnsi="Aptos"/>
                <w:b w:val="0"/>
                <w:color w:val="1F2937"/>
                <w:sz w:val="17"/>
              </w:rPr>
              <w:t>Quy chế, chương trình, cố vấn học tập, kiểm tra tốt nghiệp, study planner, early warning.</w:t>
            </w:r>
          </w:p>
        </w:tc>
      </w:tr>
      <w:tr>
        <w:trPr>
          <w:cantSplit/>
        </w:trPr>
        <w:tc>
          <w:tcPr>
            <w:tcW w:type="dxa" w:w="2520"/>
            <w:vAlign w:val="center"/>
          </w:tcPr>
          <w:p>
            <w:pPr>
              <w:jc w:val="center"/>
            </w:pPr>
            <w:r/>
            <w:r>
              <w:rPr>
                <w:rFonts w:ascii="Aptos" w:hAnsi="Aptos"/>
                <w:b/>
                <w:color w:val="1D70A2"/>
                <w:sz w:val="17"/>
              </w:rPr>
              <w:t>NGÀY 2</w:t>
            </w:r>
          </w:p>
        </w:tc>
        <w:tc>
          <w:tcPr>
            <w:tcW w:type="dxa" w:w="2520"/>
            <w:vAlign w:val="center"/>
          </w:tcPr>
          <w:p>
            <w:r/>
            <w:r>
              <w:rPr>
                <w:rFonts w:ascii="Aptos" w:hAnsi="Aptos"/>
                <w:b/>
                <w:color w:val="163A5F"/>
                <w:sz w:val="17"/>
              </w:rPr>
              <w:t>AI cho Đảm bảo chất lượng &amp; Khảo thí</w:t>
            </w:r>
          </w:p>
        </w:tc>
        <w:tc>
          <w:tcPr>
            <w:tcW w:type="dxa" w:w="2520"/>
            <w:vAlign w:val="center"/>
          </w:tcPr>
          <w:p>
            <w:r/>
            <w:r>
              <w:rPr>
                <w:rFonts w:ascii="Aptos" w:hAnsi="Aptos"/>
                <w:b/>
                <w:color w:val="2A9D8F"/>
                <w:sz w:val="17"/>
              </w:rPr>
              <w:t>AI Quality &amp; Accreditation Copilot</w:t>
            </w:r>
          </w:p>
        </w:tc>
        <w:tc>
          <w:tcPr>
            <w:tcW w:type="dxa" w:w="2520"/>
            <w:vAlign w:val="center"/>
          </w:tcPr>
          <w:p>
            <w:r/>
            <w:r>
              <w:rPr>
                <w:rFonts w:ascii="Aptos" w:hAnsi="Aptos"/>
                <w:b w:val="0"/>
                <w:color w:val="1F2937"/>
                <w:sz w:val="17"/>
              </w:rPr>
              <w:t>CLO/PLO, Bloom, mapping, rubric, exam matrix, evidence, gap analysis, AUN-QA.</w:t>
            </w:r>
          </w:p>
        </w:tc>
      </w:tr>
      <w:tr>
        <w:trPr>
          <w:cantSplit/>
        </w:trPr>
        <w:tc>
          <w:tcPr>
            <w:tcW w:type="dxa" w:w="2520"/>
            <w:vAlign w:val="center"/>
          </w:tcPr>
          <w:p>
            <w:pPr>
              <w:jc w:val="center"/>
            </w:pPr>
            <w:r/>
            <w:r>
              <w:rPr>
                <w:rFonts w:ascii="Aptos" w:hAnsi="Aptos"/>
                <w:b/>
                <w:color w:val="1D70A2"/>
                <w:sz w:val="17"/>
              </w:rPr>
              <w:t>NGÀY 3</w:t>
            </w:r>
          </w:p>
        </w:tc>
        <w:tc>
          <w:tcPr>
            <w:tcW w:type="dxa" w:w="2520"/>
            <w:vAlign w:val="center"/>
          </w:tcPr>
          <w:p>
            <w:r/>
            <w:r>
              <w:rPr>
                <w:rFonts w:ascii="Aptos" w:hAnsi="Aptos"/>
                <w:b/>
                <w:color w:val="163A5F"/>
                <w:sz w:val="17"/>
              </w:rPr>
              <w:t>AI cho Quản lý khoa học &amp; Nghiên cứu</w:t>
            </w:r>
          </w:p>
        </w:tc>
        <w:tc>
          <w:tcPr>
            <w:tcW w:type="dxa" w:w="2520"/>
            <w:vAlign w:val="center"/>
          </w:tcPr>
          <w:p>
            <w:r/>
            <w:r>
              <w:rPr>
                <w:rFonts w:ascii="Aptos" w:hAnsi="Aptos"/>
                <w:b/>
                <w:color w:val="2A9D8F"/>
                <w:sz w:val="17"/>
              </w:rPr>
              <w:t>AI Research Copilot</w:t>
            </w:r>
          </w:p>
        </w:tc>
        <w:tc>
          <w:tcPr>
            <w:tcW w:type="dxa" w:w="2520"/>
            <w:vAlign w:val="center"/>
          </w:tcPr>
          <w:p>
            <w:r/>
            <w:r>
              <w:rPr>
                <w:rFonts w:ascii="Aptos" w:hAnsi="Aptos"/>
                <w:b w:val="0"/>
                <w:color w:val="1F2937"/>
                <w:sz w:val="17"/>
              </w:rPr>
              <w:t>Literature discovery, research gap, methodology, research intelligence, reviewer simulation.</w:t>
            </w:r>
          </w:p>
        </w:tc>
      </w:tr>
      <w:tr>
        <w:trPr>
          <w:cantSplit/>
        </w:trPr>
        <w:tc>
          <w:tcPr>
            <w:tcW w:type="dxa" w:w="2520"/>
            <w:vAlign w:val="center"/>
          </w:tcPr>
          <w:p>
            <w:pPr>
              <w:jc w:val="center"/>
            </w:pPr>
            <w:r/>
            <w:r>
              <w:rPr>
                <w:rFonts w:ascii="Aptos" w:hAnsi="Aptos"/>
                <w:b/>
                <w:color w:val="1D70A2"/>
                <w:sz w:val="17"/>
              </w:rPr>
              <w:t>NGÀY 4</w:t>
            </w:r>
          </w:p>
        </w:tc>
        <w:tc>
          <w:tcPr>
            <w:tcW w:type="dxa" w:w="2520"/>
            <w:vAlign w:val="center"/>
          </w:tcPr>
          <w:p>
            <w:r/>
            <w:r>
              <w:rPr>
                <w:rFonts w:ascii="Aptos" w:hAnsi="Aptos"/>
                <w:b/>
                <w:color w:val="163A5F"/>
                <w:sz w:val="17"/>
              </w:rPr>
              <w:t>AI cho Tuyển sinh &amp; Công tác sinh viên</w:t>
            </w:r>
          </w:p>
        </w:tc>
        <w:tc>
          <w:tcPr>
            <w:tcW w:type="dxa" w:w="2520"/>
            <w:vAlign w:val="center"/>
          </w:tcPr>
          <w:p>
            <w:r/>
            <w:r>
              <w:rPr>
                <w:rFonts w:ascii="Aptos" w:hAnsi="Aptos"/>
                <w:b/>
                <w:color w:val="2A9D8F"/>
                <w:sz w:val="17"/>
              </w:rPr>
              <w:t>AI Student 360 &amp; Admissions Agent</w:t>
            </w:r>
          </w:p>
        </w:tc>
        <w:tc>
          <w:tcPr>
            <w:tcW w:type="dxa" w:w="2520"/>
            <w:vAlign w:val="center"/>
          </w:tcPr>
          <w:p>
            <w:r/>
            <w:r>
              <w:rPr>
                <w:rFonts w:ascii="Aptos" w:hAnsi="Aptos"/>
                <w:b w:val="0"/>
                <w:color w:val="1F2937"/>
                <w:sz w:val="17"/>
              </w:rPr>
              <w:t>Tư vấn 24/7, student support, student 360, risk score, early intervention.</w:t>
            </w:r>
          </w:p>
        </w:tc>
      </w:tr>
      <w:tr>
        <w:trPr>
          <w:cantSplit/>
        </w:trPr>
        <w:tc>
          <w:tcPr>
            <w:tcW w:type="dxa" w:w="2520"/>
            <w:vAlign w:val="center"/>
          </w:tcPr>
          <w:p>
            <w:pPr>
              <w:jc w:val="center"/>
            </w:pPr>
            <w:r/>
            <w:r>
              <w:rPr>
                <w:rFonts w:ascii="Aptos" w:hAnsi="Aptos"/>
                <w:b/>
                <w:color w:val="1D70A2"/>
                <w:sz w:val="17"/>
              </w:rPr>
              <w:t>NGÀY 5</w:t>
            </w:r>
          </w:p>
        </w:tc>
        <w:tc>
          <w:tcPr>
            <w:tcW w:type="dxa" w:w="2520"/>
            <w:vAlign w:val="center"/>
          </w:tcPr>
          <w:p>
            <w:r/>
            <w:r>
              <w:rPr>
                <w:rFonts w:ascii="Aptos" w:hAnsi="Aptos"/>
                <w:b/>
                <w:color w:val="163A5F"/>
                <w:sz w:val="17"/>
              </w:rPr>
              <w:t>Nền tảng AI dùng chung toàn trường</w:t>
            </w:r>
          </w:p>
        </w:tc>
        <w:tc>
          <w:tcPr>
            <w:tcW w:type="dxa" w:w="2520"/>
            <w:vAlign w:val="center"/>
          </w:tcPr>
          <w:p>
            <w:r/>
            <w:r>
              <w:rPr>
                <w:rFonts w:ascii="Aptos" w:hAnsi="Aptos"/>
                <w:b/>
                <w:color w:val="2A9D8F"/>
                <w:sz w:val="17"/>
              </w:rPr>
              <w:t>University AI Platform / AI9</w:t>
            </w:r>
          </w:p>
        </w:tc>
        <w:tc>
          <w:tcPr>
            <w:tcW w:type="dxa" w:w="2520"/>
            <w:vAlign w:val="center"/>
          </w:tcPr>
          <w:p>
            <w:r/>
            <w:r>
              <w:rPr>
                <w:rFonts w:ascii="Aptos" w:hAnsi="Aptos"/>
                <w:b w:val="0"/>
                <w:color w:val="1F2937"/>
                <w:sz w:val="17"/>
              </w:rPr>
              <w:t>LLM gateway, RAG, multi-agent, API, SSO, governance, security, multi-tenant và productization.</w:t>
            </w:r>
          </w:p>
        </w:tc>
      </w:tr>
    </w:tbl>
    <w:p>
      <w:pPr>
        <w:pStyle w:val="Heading1"/>
      </w:pPr>
      <w:r>
        <w:t>NGÀY 1 – AI cho Quản lý đào tạo</w:t>
      </w:r>
    </w:p>
    <w:p>
      <w:pPr>
        <w:pStyle w:val="ListBullet"/>
        <w:spacing w:after="40"/>
      </w:pPr>
      <w:r>
        <w:t>AI Regulation Assistant và Knowledge Base quy chế đào tạo</w:t>
      </w:r>
    </w:p>
    <w:p>
      <w:pPr>
        <w:pStyle w:val="ListBullet"/>
        <w:spacing w:after="40"/>
      </w:pPr>
      <w:r>
        <w:t>AI Curriculum Assistant, kiểm tra học phần tiên quyết và điều kiện đăng ký</w:t>
      </w:r>
    </w:p>
    <w:p>
      <w:pPr>
        <w:pStyle w:val="ListBullet"/>
        <w:spacing w:after="40"/>
      </w:pPr>
      <w:r>
        <w:t>AI Academic Advisor, Study Planner và Graduation Checker</w:t>
      </w:r>
    </w:p>
    <w:p>
      <w:pPr>
        <w:pStyle w:val="ListBullet"/>
        <w:spacing w:after="40"/>
      </w:pPr>
      <w:r>
        <w:t>Student 360, Academic Analytics và cảnh báo sớm nguy cơ chậm tiến độ</w:t>
      </w:r>
    </w:p>
    <w:p>
      <w:pPr>
        <w:pStyle w:val="ListBullet"/>
        <w:spacing w:after="40"/>
      </w:pPr>
      <w:r>
        <w:t>Thiết kế workflow kết nối SIS/LMS và cơ chế Human-in-the-loop</w:t>
      </w:r>
    </w:p>
    <w:tbl>
      <w:tblPr>
        <w:tblW w:type="auto" w:w="0"/>
        <w:jc w:val="center"/>
        <w:tblLook w:firstColumn="1" w:firstRow="1" w:lastColumn="0" w:lastRow="0" w:noHBand="0" w:noVBand="1" w:val="04A0"/>
      </w:tblPr>
      <w:tblGrid>
        <w:gridCol w:w="10080"/>
      </w:tblGrid>
      <w:tr>
        <w:trPr>
          <w:cantSplit/>
        </w:trPr>
        <w:tc>
          <w:tcPr>
            <w:tcW w:type="dxa" w:w="10080"/>
            <w:shd w:fill="F0F7F7"/>
          </w:tcPr>
          <w:p>
            <w:pPr>
              <w:spacing w:before="120" w:after="60"/>
            </w:pPr>
            <w:r/>
            <w:r>
              <w:rPr>
                <w:b/>
                <w:color w:val="163A5F"/>
                <w:sz w:val="22"/>
              </w:rPr>
              <w:t>Kết quả đầu ra</w:t>
            </w:r>
          </w:p>
          <w:p>
            <w:pPr>
              <w:spacing w:after="120"/>
            </w:pPr>
            <w:r>
              <w:rPr>
                <w:color w:val="1F2937"/>
                <w:sz w:val="20"/>
              </w:rPr>
              <w:t>01 prototype AI Academic Copilot + 01 workflow học vụ ưu tiên + danh mục dữ liệu/API cần tích hợp.</w:t>
            </w:r>
          </w:p>
        </w:tc>
      </w:tr>
    </w:tbl>
    <w:p>
      <w:pPr>
        <w:pStyle w:val="Heading1"/>
      </w:pPr>
      <w:r>
        <w:t>NGÀY 2 – AI cho Đảm bảo chất lượng &amp; Khảo thí</w:t>
      </w:r>
    </w:p>
    <w:p>
      <w:pPr>
        <w:pStyle w:val="ListBullet"/>
        <w:spacing w:after="40"/>
      </w:pPr>
      <w:r>
        <w:t>AI phân tích và chuẩn hóa CLO/PLO; kiểm tra cấp độ Bloom</w:t>
      </w:r>
    </w:p>
    <w:p>
      <w:pPr>
        <w:pStyle w:val="ListBullet"/>
        <w:spacing w:after="40"/>
      </w:pPr>
      <w:r>
        <w:t>CLO–PLO–Assessment Mapping và phát hiện khoảng trống đánh giá</w:t>
      </w:r>
    </w:p>
    <w:p>
      <w:pPr>
        <w:pStyle w:val="ListBullet"/>
        <w:spacing w:after="40"/>
      </w:pPr>
      <w:r>
        <w:t>AI Rubric Generator, Exam Matrix Generator và Quality Report</w:t>
      </w:r>
    </w:p>
    <w:p>
      <w:pPr>
        <w:pStyle w:val="ListBullet"/>
        <w:spacing w:after="40"/>
      </w:pPr>
      <w:r>
        <w:t>RAG/Knowledge Base cho kiểm định, SAR và evidence</w:t>
      </w:r>
    </w:p>
    <w:p>
      <w:pPr>
        <w:pStyle w:val="ListBullet"/>
        <w:spacing w:after="40"/>
      </w:pPr>
      <w:r>
        <w:t>AI Evidence Finder, Accreditation Gap Analysis và Improvement Plan</w:t>
      </w:r>
    </w:p>
    <w:tbl>
      <w:tblPr>
        <w:tblW w:type="auto" w:w="0"/>
        <w:jc w:val="center"/>
        <w:tblLook w:firstColumn="1" w:firstRow="1" w:lastColumn="0" w:lastRow="0" w:noHBand="0" w:noVBand="1" w:val="04A0"/>
      </w:tblPr>
      <w:tblGrid>
        <w:gridCol w:w="10080"/>
      </w:tblGrid>
      <w:tr>
        <w:trPr>
          <w:cantSplit/>
        </w:trPr>
        <w:tc>
          <w:tcPr>
            <w:tcW w:type="dxa" w:w="10080"/>
            <w:shd w:fill="F0F7F7"/>
          </w:tcPr>
          <w:p>
            <w:pPr>
              <w:spacing w:before="120" w:after="60"/>
            </w:pPr>
            <w:r/>
            <w:r>
              <w:rPr>
                <w:b/>
                <w:color w:val="163A5F"/>
                <w:sz w:val="22"/>
              </w:rPr>
              <w:t>Kết quả đầu ra</w:t>
            </w:r>
          </w:p>
          <w:p>
            <w:pPr>
              <w:spacing w:after="120"/>
            </w:pPr>
            <w:r>
              <w:rPr>
                <w:color w:val="1F2937"/>
                <w:sz w:val="20"/>
              </w:rPr>
              <w:t>01 prototype AI Quality &amp; Accreditation Copilot + 01 quy trình QA được AI hóa + bộ KPI pilot.</w:t>
            </w:r>
          </w:p>
        </w:tc>
      </w:tr>
    </w:tbl>
    <w:p>
      <w:pPr>
        <w:pStyle w:val="Heading1"/>
      </w:pPr>
      <w:r>
        <w:t>NGÀY 3 – AI cho Quản lý khoa học &amp; Nghiên cứu</w:t>
      </w:r>
    </w:p>
    <w:p>
      <w:pPr>
        <w:pStyle w:val="ListBullet"/>
        <w:spacing w:after="40"/>
      </w:pPr>
      <w:r>
        <w:t>AI Literature Discovery và tổng quan nghiên cứu</w:t>
      </w:r>
    </w:p>
    <w:p>
      <w:pPr>
        <w:pStyle w:val="ListBullet"/>
        <w:spacing w:after="40"/>
      </w:pPr>
      <w:r>
        <w:t>Research Gap Finder, Research Question và Conceptual Model support</w:t>
      </w:r>
    </w:p>
    <w:p>
      <w:pPr>
        <w:pStyle w:val="ListBullet"/>
        <w:spacing w:after="40"/>
      </w:pPr>
      <w:r>
        <w:t>Methodology/Analysis Assistant và Reviewer Simulation</w:t>
      </w:r>
    </w:p>
    <w:p>
      <w:pPr>
        <w:pStyle w:val="ListBullet"/>
        <w:spacing w:after="40"/>
      </w:pPr>
      <w:r>
        <w:t>Research Integrity và nguyên tắc sử dụng AI có trách nhiệm</w:t>
      </w:r>
    </w:p>
    <w:p>
      <w:pPr>
        <w:pStyle w:val="ListBullet"/>
        <w:spacing w:after="40"/>
      </w:pPr>
      <w:r>
        <w:t>Research Intelligence: chủ đề mạnh, tác giả, đối tác, xu hướng và dashboard</w:t>
      </w:r>
    </w:p>
    <w:tbl>
      <w:tblPr>
        <w:tblW w:type="auto" w:w="0"/>
        <w:jc w:val="center"/>
        <w:tblLook w:firstColumn="1" w:firstRow="1" w:lastColumn="0" w:lastRow="0" w:noHBand="0" w:noVBand="1" w:val="04A0"/>
      </w:tblPr>
      <w:tblGrid>
        <w:gridCol w:w="10080"/>
      </w:tblGrid>
      <w:tr>
        <w:trPr>
          <w:cantSplit/>
        </w:trPr>
        <w:tc>
          <w:tcPr>
            <w:tcW w:type="dxa" w:w="10080"/>
            <w:shd w:fill="F0F7F7"/>
          </w:tcPr>
          <w:p>
            <w:pPr>
              <w:spacing w:before="120" w:after="60"/>
            </w:pPr>
            <w:r/>
            <w:r>
              <w:rPr>
                <w:b/>
                <w:color w:val="163A5F"/>
                <w:sz w:val="22"/>
              </w:rPr>
              <w:t>Kết quả đầu ra</w:t>
            </w:r>
          </w:p>
          <w:p>
            <w:pPr>
              <w:spacing w:after="120"/>
            </w:pPr>
            <w:r>
              <w:rPr>
                <w:color w:val="1F2937"/>
                <w:sz w:val="20"/>
              </w:rPr>
              <w:t>01 AI Research workflow + 01 prototype Research Copilot/Research Intelligence.</w:t>
            </w:r>
          </w:p>
        </w:tc>
      </w:tr>
    </w:tbl>
    <w:p>
      <w:pPr>
        <w:pStyle w:val="Heading1"/>
      </w:pPr>
      <w:r>
        <w:t>NGÀY 4 – AI cho Tuyển sinh &amp; Công tác sinh viên</w:t>
      </w:r>
    </w:p>
    <w:p>
      <w:pPr>
        <w:pStyle w:val="ListBullet"/>
        <w:spacing w:after="40"/>
      </w:pPr>
      <w:r>
        <w:t>AI Admissions Agent và tư vấn chương trình/ngành học</w:t>
      </w:r>
    </w:p>
    <w:p>
      <w:pPr>
        <w:pStyle w:val="ListBullet"/>
        <w:spacing w:after="40"/>
      </w:pPr>
      <w:r>
        <w:t>AI Student Assistant cho thủ tục, học vụ và dịch vụ sinh viên</w:t>
      </w:r>
    </w:p>
    <w:p>
      <w:pPr>
        <w:pStyle w:val="ListBullet"/>
        <w:spacing w:after="40"/>
      </w:pPr>
      <w:r>
        <w:t>Student 360 và phân tích hành trình người học</w:t>
      </w:r>
    </w:p>
    <w:p>
      <w:pPr>
        <w:pStyle w:val="ListBullet"/>
        <w:spacing w:after="40"/>
      </w:pPr>
      <w:r>
        <w:t>Student Risk Score và Early Warning</w:t>
      </w:r>
    </w:p>
    <w:p>
      <w:pPr>
        <w:pStyle w:val="ListBullet"/>
        <w:spacing w:after="40"/>
      </w:pPr>
      <w:r>
        <w:t>Workflow Advisor Alert → Intervention → Follow-up</w:t>
      </w:r>
    </w:p>
    <w:tbl>
      <w:tblPr>
        <w:tblW w:type="auto" w:w="0"/>
        <w:jc w:val="center"/>
        <w:tblLook w:firstColumn="1" w:firstRow="1" w:lastColumn="0" w:lastRow="0" w:noHBand="0" w:noVBand="1" w:val="04A0"/>
      </w:tblPr>
      <w:tblGrid>
        <w:gridCol w:w="10080"/>
      </w:tblGrid>
      <w:tr>
        <w:trPr>
          <w:cantSplit/>
        </w:trPr>
        <w:tc>
          <w:tcPr>
            <w:tcW w:type="dxa" w:w="10080"/>
            <w:shd w:fill="F0F7F7"/>
          </w:tcPr>
          <w:p>
            <w:pPr>
              <w:spacing w:before="120" w:after="60"/>
            </w:pPr>
            <w:r/>
            <w:r>
              <w:rPr>
                <w:b/>
                <w:color w:val="163A5F"/>
                <w:sz w:val="22"/>
              </w:rPr>
              <w:t>Kết quả đầu ra</w:t>
            </w:r>
          </w:p>
          <w:p>
            <w:pPr>
              <w:spacing w:after="120"/>
            </w:pPr>
            <w:r>
              <w:rPr>
                <w:color w:val="1F2937"/>
                <w:sz w:val="20"/>
              </w:rPr>
              <w:t>01 prototype AI Student 360/Admissions Agent + 01 mô hình cảnh báo sớm.</w:t>
            </w:r>
          </w:p>
        </w:tc>
      </w:tr>
    </w:tbl>
    <w:p>
      <w:pPr>
        <w:pStyle w:val="Heading1"/>
      </w:pPr>
      <w:r>
        <w:t>NGÀY 5 – Nền tảng AI dùng chung toàn trường</w:t>
      </w:r>
    </w:p>
    <w:p>
      <w:pPr>
        <w:pStyle w:val="ListBullet"/>
        <w:spacing w:after="40"/>
      </w:pPr>
      <w:r>
        <w:t>Kiến trúc University AI Platform: LLM Gateway, RAG, Vector DB, Agent Framework</w:t>
      </w:r>
    </w:p>
    <w:p>
      <w:pPr>
        <w:pStyle w:val="ListBullet"/>
        <w:spacing w:after="40"/>
      </w:pPr>
      <w:r>
        <w:t>Kết nối OpenAI/Gemini/Claude/Local LLM/Private AI theo nhu cầu</w:t>
      </w:r>
    </w:p>
    <w:p>
      <w:pPr>
        <w:pStyle w:val="ListBullet"/>
        <w:spacing w:after="40"/>
      </w:pPr>
      <w:r>
        <w:t>API Gateway, SSO, phân quyền, audit log và prompt management</w:t>
      </w:r>
    </w:p>
    <w:p>
      <w:pPr>
        <w:pStyle w:val="ListBullet"/>
        <w:spacing w:after="40"/>
      </w:pPr>
      <w:r>
        <w:t>AI Security, Governance, Responsible AI và quản lý chi phí</w:t>
      </w:r>
    </w:p>
    <w:p>
      <w:pPr>
        <w:pStyle w:val="ListBullet"/>
        <w:spacing w:after="40"/>
      </w:pPr>
      <w:r>
        <w:t>Kiến trúc Multi-Tenant và đóng gói sản phẩm để chuyển giao cho nhiều trường</w:t>
      </w:r>
    </w:p>
    <w:tbl>
      <w:tblPr>
        <w:tblW w:type="auto" w:w="0"/>
        <w:jc w:val="center"/>
        <w:tblLook w:firstColumn="1" w:firstRow="1" w:lastColumn="0" w:lastRow="0" w:noHBand="0" w:noVBand="1" w:val="04A0"/>
      </w:tblPr>
      <w:tblGrid>
        <w:gridCol w:w="10080"/>
      </w:tblGrid>
      <w:tr>
        <w:trPr>
          <w:cantSplit/>
        </w:trPr>
        <w:tc>
          <w:tcPr>
            <w:tcW w:type="dxa" w:w="10080"/>
            <w:shd w:fill="F0F7F7"/>
          </w:tcPr>
          <w:p>
            <w:pPr>
              <w:spacing w:before="120" w:after="60"/>
            </w:pPr>
            <w:r/>
            <w:r>
              <w:rPr>
                <w:b/>
                <w:color w:val="163A5F"/>
                <w:sz w:val="22"/>
              </w:rPr>
              <w:t>Kết quả đầu ra</w:t>
            </w:r>
          </w:p>
          <w:p>
            <w:pPr>
              <w:spacing w:after="120"/>
            </w:pPr>
            <w:r>
              <w:rPr>
                <w:color w:val="1F2937"/>
                <w:sz w:val="20"/>
              </w:rPr>
              <w:t>01 kiến trúc AI Platform/AI9 + roadmap pilot 3–6 tháng + kế hoạch productization/transfer.</w:t>
            </w:r>
          </w:p>
        </w:tc>
      </w:tr>
    </w:tbl>
    <w:p>
      <w:r>
        <w:br w:type="page"/>
      </w:r>
    </w:p>
    <w:tbl>
      <w:tblPr>
        <w:tblW w:type="auto" w:w="0"/>
        <w:jc w:val="center"/>
        <w:tblLayout w:type="autofit"/>
        <w:tblLook w:firstColumn="1" w:firstRow="1" w:lastColumn="0" w:lastRow="0" w:noHBand="0" w:noVBand="1" w:val="04A0"/>
      </w:tblPr>
      <w:tblGrid>
        <w:gridCol w:w="10080"/>
      </w:tblGrid>
      <w:tr>
        <w:trPr>
          <w:cantSplit/>
        </w:trPr>
        <w:tc>
          <w:tcPr>
            <w:tcW w:type="dxa" w:w="10080"/>
            <w:shd w:fill="163A5F"/>
            <w:vAlign w:val="center"/>
          </w:tcPr>
          <w:p>
            <w:pPr>
              <w:spacing w:before="120" w:after="120"/>
              <w:jc w:val="center"/>
            </w:pPr>
            <w:r/>
            <w:r>
              <w:rPr>
                <w:rFonts w:ascii="Aptos" w:hAnsi="Aptos"/>
                <w:b/>
                <w:color w:val="FFFFFF"/>
                <w:sz w:val="24"/>
              </w:rPr>
              <w:t>BỘ PHẦN MỀM AI ĐƯỢC CHUYỂN GIAO MIỄN PHÍ</w:t>
            </w:r>
          </w:p>
        </w:tc>
      </w:tr>
    </w:tbl>
    <w:p>
      <w:r>
        <w:t xml:space="preserve">Các đơn vị tham dự được chuyển giao </w:t>
      </w:r>
      <w:r>
        <w:rPr>
          <w:b/>
        </w:rPr>
        <w:t>MIỄN PHÍ</w:t>
      </w:r>
      <w:r>
        <w:t xml:space="preserve"> các phần mềm/phiên bản triển khai thử nghiệm trong khuôn khổ khóa tập huấn, kèm hướng dẫn cấu hình và tổ chức pilot. Bộ giải pháp dự kiến gồm:</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A5F"/>
          </w:tcPr>
          <w:p>
            <w:pPr>
              <w:jc w:val="center"/>
            </w:pPr>
            <w:r/>
            <w:r>
              <w:rPr>
                <w:rFonts w:ascii="Aptos" w:hAnsi="Aptos"/>
                <w:b/>
                <w:color w:val="FFFFFF"/>
                <w:sz w:val="18"/>
              </w:rPr>
              <w:t>#</w:t>
            </w:r>
          </w:p>
        </w:tc>
        <w:tc>
          <w:tcPr>
            <w:tcW w:type="dxa" w:w="3360"/>
            <w:vAlign w:val="center"/>
            <w:shd w:fill="163A5F"/>
          </w:tcPr>
          <w:p>
            <w:pPr>
              <w:jc w:val="center"/>
            </w:pPr>
            <w:r/>
            <w:r>
              <w:rPr>
                <w:rFonts w:ascii="Aptos" w:hAnsi="Aptos"/>
                <w:b/>
                <w:color w:val="FFFFFF"/>
                <w:sz w:val="18"/>
              </w:rPr>
              <w:t>PHẦN MỀM</w:t>
            </w:r>
          </w:p>
        </w:tc>
        <w:tc>
          <w:tcPr>
            <w:tcW w:type="dxa" w:w="3360"/>
            <w:vAlign w:val="center"/>
            <w:shd w:fill="163A5F"/>
          </w:tcPr>
          <w:p>
            <w:pPr>
              <w:jc w:val="center"/>
            </w:pPr>
            <w:r/>
            <w:r>
              <w:rPr>
                <w:rFonts w:ascii="Aptos" w:hAnsi="Aptos"/>
                <w:b/>
                <w:color w:val="FFFFFF"/>
                <w:sz w:val="18"/>
              </w:rPr>
              <w:t>CHỨC NĂNG/MODULE CHÍNH</w:t>
            </w:r>
          </w:p>
        </w:tc>
      </w:tr>
      <w:tr>
        <w:trPr>
          <w:cantSplit/>
        </w:trPr>
        <w:tc>
          <w:tcPr>
            <w:tcW w:type="dxa" w:w="3360"/>
            <w:vAlign w:val="center"/>
          </w:tcPr>
          <w:p>
            <w:pPr>
              <w:jc w:val="center"/>
            </w:pPr>
            <w:r/>
            <w:r>
              <w:rPr>
                <w:rFonts w:ascii="Aptos" w:hAnsi="Aptos"/>
                <w:b/>
                <w:color w:val="1D70A2"/>
                <w:sz w:val="20"/>
              </w:rPr>
              <w:t>1</w:t>
            </w:r>
          </w:p>
        </w:tc>
        <w:tc>
          <w:tcPr>
            <w:tcW w:type="dxa" w:w="3360"/>
            <w:vAlign w:val="center"/>
          </w:tcPr>
          <w:p>
            <w:r/>
            <w:r>
              <w:rPr>
                <w:rFonts w:ascii="Aptos" w:hAnsi="Aptos"/>
                <w:b/>
                <w:color w:val="163A5F"/>
                <w:sz w:val="18"/>
              </w:rPr>
              <w:t>AI Academic Copilot</w:t>
            </w:r>
          </w:p>
        </w:tc>
        <w:tc>
          <w:tcPr>
            <w:tcW w:type="dxa" w:w="3360"/>
            <w:vAlign w:val="center"/>
          </w:tcPr>
          <w:p>
            <w:r/>
            <w:r>
              <w:rPr>
                <w:rFonts w:ascii="Aptos" w:hAnsi="Aptos"/>
                <w:b w:val="0"/>
                <w:color w:val="1F2937"/>
                <w:sz w:val="18"/>
              </w:rPr>
              <w:t>Regulation Assistant • Curriculum Assistant • Academic Advisor • Graduation Checker • Study Planner • Early Warning.</w:t>
            </w:r>
          </w:p>
        </w:tc>
      </w:tr>
      <w:tr>
        <w:trPr>
          <w:cantSplit/>
        </w:trPr>
        <w:tc>
          <w:tcPr>
            <w:tcW w:type="dxa" w:w="3360"/>
            <w:vAlign w:val="center"/>
          </w:tcPr>
          <w:p>
            <w:pPr>
              <w:jc w:val="center"/>
            </w:pPr>
            <w:r/>
            <w:r>
              <w:rPr>
                <w:rFonts w:ascii="Aptos" w:hAnsi="Aptos"/>
                <w:b/>
                <w:color w:val="1D70A2"/>
                <w:sz w:val="20"/>
              </w:rPr>
              <w:t>2</w:t>
            </w:r>
          </w:p>
        </w:tc>
        <w:tc>
          <w:tcPr>
            <w:tcW w:type="dxa" w:w="3360"/>
            <w:vAlign w:val="center"/>
          </w:tcPr>
          <w:p>
            <w:r/>
            <w:r>
              <w:rPr>
                <w:rFonts w:ascii="Aptos" w:hAnsi="Aptos"/>
                <w:b/>
                <w:color w:val="163A5F"/>
                <w:sz w:val="18"/>
              </w:rPr>
              <w:t>AI Quality &amp; Accreditation Copilot</w:t>
            </w:r>
          </w:p>
        </w:tc>
        <w:tc>
          <w:tcPr>
            <w:tcW w:type="dxa" w:w="3360"/>
            <w:vAlign w:val="center"/>
          </w:tcPr>
          <w:p>
            <w:r/>
            <w:r>
              <w:rPr>
                <w:rFonts w:ascii="Aptos" w:hAnsi="Aptos"/>
                <w:b w:val="0"/>
                <w:color w:val="1F2937"/>
                <w:sz w:val="18"/>
              </w:rPr>
              <w:t>CLO/PLO Analyzer • Assessment Mapper • Rubric Generator • Exam Matrix • Evidence Finder • Gap Analyzer.</w:t>
            </w:r>
          </w:p>
        </w:tc>
      </w:tr>
      <w:tr>
        <w:trPr>
          <w:cantSplit/>
        </w:trPr>
        <w:tc>
          <w:tcPr>
            <w:tcW w:type="dxa" w:w="3360"/>
            <w:vAlign w:val="center"/>
          </w:tcPr>
          <w:p>
            <w:pPr>
              <w:jc w:val="center"/>
            </w:pPr>
            <w:r/>
            <w:r>
              <w:rPr>
                <w:rFonts w:ascii="Aptos" w:hAnsi="Aptos"/>
                <w:b/>
                <w:color w:val="1D70A2"/>
                <w:sz w:val="20"/>
              </w:rPr>
              <w:t>3</w:t>
            </w:r>
          </w:p>
        </w:tc>
        <w:tc>
          <w:tcPr>
            <w:tcW w:type="dxa" w:w="3360"/>
            <w:vAlign w:val="center"/>
          </w:tcPr>
          <w:p>
            <w:r/>
            <w:r>
              <w:rPr>
                <w:rFonts w:ascii="Aptos" w:hAnsi="Aptos"/>
                <w:b/>
                <w:color w:val="163A5F"/>
                <w:sz w:val="18"/>
              </w:rPr>
              <w:t>AI Research Copilot</w:t>
            </w:r>
          </w:p>
        </w:tc>
        <w:tc>
          <w:tcPr>
            <w:tcW w:type="dxa" w:w="3360"/>
            <w:vAlign w:val="center"/>
          </w:tcPr>
          <w:p>
            <w:r/>
            <w:r>
              <w:rPr>
                <w:rFonts w:ascii="Aptos" w:hAnsi="Aptos"/>
                <w:b w:val="0"/>
                <w:color w:val="1F2937"/>
                <w:sz w:val="18"/>
              </w:rPr>
              <w:t>Literature/Research Assistant • Research Gap • Methodology Support • Research Intelligence • Reviewer Simulation.</w:t>
            </w:r>
          </w:p>
        </w:tc>
      </w:tr>
      <w:tr>
        <w:trPr>
          <w:cantSplit/>
        </w:trPr>
        <w:tc>
          <w:tcPr>
            <w:tcW w:type="dxa" w:w="3360"/>
            <w:vAlign w:val="center"/>
          </w:tcPr>
          <w:p>
            <w:pPr>
              <w:jc w:val="center"/>
            </w:pPr>
            <w:r/>
            <w:r>
              <w:rPr>
                <w:rFonts w:ascii="Aptos" w:hAnsi="Aptos"/>
                <w:b/>
                <w:color w:val="1D70A2"/>
                <w:sz w:val="20"/>
              </w:rPr>
              <w:t>4</w:t>
            </w:r>
          </w:p>
        </w:tc>
        <w:tc>
          <w:tcPr>
            <w:tcW w:type="dxa" w:w="3360"/>
            <w:vAlign w:val="center"/>
          </w:tcPr>
          <w:p>
            <w:r/>
            <w:r>
              <w:rPr>
                <w:rFonts w:ascii="Aptos" w:hAnsi="Aptos"/>
                <w:b/>
                <w:color w:val="163A5F"/>
                <w:sz w:val="18"/>
              </w:rPr>
              <w:t>AI Student 360 &amp; Admissions Agent</w:t>
            </w:r>
          </w:p>
        </w:tc>
        <w:tc>
          <w:tcPr>
            <w:tcW w:type="dxa" w:w="3360"/>
            <w:vAlign w:val="center"/>
          </w:tcPr>
          <w:p>
            <w:r/>
            <w:r>
              <w:rPr>
                <w:rFonts w:ascii="Aptos" w:hAnsi="Aptos"/>
                <w:b w:val="0"/>
                <w:color w:val="1F2937"/>
                <w:sz w:val="18"/>
              </w:rPr>
              <w:t>Admissions Agent • Student Assistant • Student 360 • Risk Score • Early Intervention.</w:t>
            </w:r>
          </w:p>
        </w:tc>
      </w:tr>
      <w:tr>
        <w:trPr>
          <w:cantSplit/>
        </w:trPr>
        <w:tc>
          <w:tcPr>
            <w:tcW w:type="dxa" w:w="3360"/>
            <w:vAlign w:val="center"/>
          </w:tcPr>
          <w:p>
            <w:pPr>
              <w:jc w:val="center"/>
            </w:pPr>
            <w:r/>
            <w:r>
              <w:rPr>
                <w:rFonts w:ascii="Aptos" w:hAnsi="Aptos"/>
                <w:b/>
                <w:color w:val="1D70A2"/>
                <w:sz w:val="20"/>
              </w:rPr>
              <w:t>5</w:t>
            </w:r>
          </w:p>
        </w:tc>
        <w:tc>
          <w:tcPr>
            <w:tcW w:type="dxa" w:w="3360"/>
            <w:vAlign w:val="center"/>
          </w:tcPr>
          <w:p>
            <w:r/>
            <w:r>
              <w:rPr>
                <w:rFonts w:ascii="Aptos" w:hAnsi="Aptos"/>
                <w:b/>
                <w:color w:val="163A5F"/>
                <w:sz w:val="18"/>
              </w:rPr>
              <w:t>University AI Platform / AI9</w:t>
            </w:r>
          </w:p>
        </w:tc>
        <w:tc>
          <w:tcPr>
            <w:tcW w:type="dxa" w:w="3360"/>
            <w:vAlign w:val="center"/>
          </w:tcPr>
          <w:p>
            <w:r/>
            <w:r>
              <w:rPr>
                <w:rFonts w:ascii="Aptos" w:hAnsi="Aptos"/>
                <w:b w:val="0"/>
                <w:color w:val="1F2937"/>
                <w:sz w:val="18"/>
              </w:rPr>
              <w:t>LLM Gateway • RAG • Vector DB • Multi-Agent • API • SSO • Audit • Governance • Multi-Tenant foundation.</w:t>
            </w:r>
          </w:p>
        </w:tc>
      </w:tr>
    </w:tbl>
    <w:tbl>
      <w:tblPr>
        <w:tblW w:type="auto" w:w="0"/>
        <w:jc w:val="center"/>
        <w:tblLook w:firstColumn="1" w:firstRow="1" w:lastColumn="0" w:lastRow="0" w:noHBand="0" w:noVBand="1" w:val="04A0"/>
      </w:tblPr>
      <w:tblGrid>
        <w:gridCol w:w="10080"/>
      </w:tblGrid>
      <w:tr>
        <w:trPr>
          <w:cantSplit/>
        </w:trPr>
        <w:tc>
          <w:tcPr>
            <w:tcW w:type="dxa" w:w="10080"/>
            <w:shd w:fill="E6F3F1"/>
          </w:tcPr>
          <w:p>
            <w:pPr>
              <w:spacing w:before="120" w:after="60"/>
            </w:pPr>
            <w:r/>
            <w:r>
              <w:rPr>
                <w:b/>
                <w:color w:val="163A5F"/>
                <w:sz w:val="22"/>
              </w:rPr>
              <w:t>Phạm vi chuyển giao</w:t>
            </w:r>
          </w:p>
          <w:p>
            <w:pPr>
              <w:spacing w:after="120"/>
            </w:pPr>
            <w:r>
              <w:rPr>
                <w:color w:val="1F2937"/>
                <w:sz w:val="20"/>
              </w:rPr>
              <w:t>Cung cấp phần mềm phiên bản triển khai thử nghiệm; hướng dẫn cài đặt/cấu hình; cấu trúc dữ liệu mẫu; hướng dẫn xây Knowledge Base; cấu hình workflow; hướng dẫn tích hợp API khi điều kiện kỹ thuật cho phép; hướng dẫn triển khai pilot và đánh giá KPI.</w:t>
            </w:r>
          </w:p>
        </w:tc>
      </w:tr>
    </w:tbl>
    <w:p>
      <w:pPr>
        <w:pStyle w:val="Heading1"/>
      </w:pPr>
      <w:r>
        <w:t>3. Sản phẩm đầu ra sau 05 ngày</w:t>
      </w:r>
    </w:p>
    <w:p>
      <w:pPr>
        <w:pStyle w:val="ListBullet"/>
        <w:spacing w:after="40"/>
      </w:pPr>
      <w:r>
        <w:t>Danh mục 10–20 pain point/use case AI ưu tiên của mỗi đơn vị.</w:t>
      </w:r>
    </w:p>
    <w:p>
      <w:pPr>
        <w:pStyle w:val="ListBullet"/>
        <w:spacing w:after="40"/>
      </w:pPr>
      <w:r>
        <w:t>03–05 quy trình nghiệp vụ ưu tiên để AI hóa.</w:t>
      </w:r>
    </w:p>
    <w:p>
      <w:pPr>
        <w:pStyle w:val="ListBullet"/>
        <w:spacing w:after="40"/>
      </w:pPr>
      <w:r>
        <w:t>Ít nhất 01 AI Agent/AI Copilot prototype cho mỗi nhóm.</w:t>
      </w:r>
    </w:p>
    <w:p>
      <w:pPr>
        <w:pStyle w:val="ListBullet"/>
        <w:spacing w:after="40"/>
      </w:pPr>
      <w:r>
        <w:t>Danh mục dữ liệu, Knowledge Base và API cần tích hợp.</w:t>
      </w:r>
    </w:p>
    <w:p>
      <w:pPr>
        <w:pStyle w:val="ListBullet"/>
        <w:spacing w:after="40"/>
      </w:pPr>
      <w:r>
        <w:t>01 sơ đồ kiến trúc/tích hợp với các hệ thống hiện có.</w:t>
      </w:r>
    </w:p>
    <w:p>
      <w:pPr>
        <w:pStyle w:val="ListBullet"/>
        <w:spacing w:after="40"/>
      </w:pPr>
      <w:r>
        <w:t>01 bộ KPI đánh giá hiệu quả và rủi ro.</w:t>
      </w:r>
    </w:p>
    <w:p>
      <w:pPr>
        <w:pStyle w:val="ListBullet"/>
        <w:spacing w:after="40"/>
      </w:pPr>
      <w:r>
        <w:t>01 kế hoạch pilot 3–6 tháng.</w:t>
      </w:r>
    </w:p>
    <w:p>
      <w:pPr>
        <w:pStyle w:val="ListBullet"/>
        <w:spacing w:after="40"/>
      </w:pPr>
      <w:r>
        <w:t>01 đề xuất nhân rộng/đóng gói sản phẩm để chuyển giao.</w:t>
      </w:r>
    </w:p>
    <w:p>
      <w:r>
        <w:br w:type="page"/>
      </w:r>
    </w:p>
    <w:p>
      <w:pPr>
        <w:pStyle w:val="Heading1"/>
      </w:pPr>
      <w:r>
        <w:t>4. Hiệu quả kỳ vọng sau giai đoạn pilot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A5F"/>
          </w:tcPr>
          <w:p>
            <w:pPr>
              <w:jc w:val="center"/>
            </w:pPr>
            <w:r/>
            <w:r>
              <w:rPr>
                <w:rFonts w:ascii="Aptos" w:hAnsi="Aptos"/>
                <w:b/>
                <w:color w:val="FFFFFF"/>
                <w:sz w:val="18"/>
              </w:rPr>
              <w:t>CHỈ SỐ THAM CHIẾU</w:t>
            </w:r>
          </w:p>
        </w:tc>
        <w:tc>
          <w:tcPr>
            <w:tcW w:type="dxa" w:w="5040"/>
            <w:vAlign w:val="center"/>
            <w:shd w:fill="163A5F"/>
          </w:tcPr>
          <w:p>
            <w:pPr>
              <w:jc w:val="center"/>
            </w:pPr>
            <w:r/>
            <w:r>
              <w:rPr>
                <w:rFonts w:ascii="Aptos" w:hAnsi="Aptos"/>
                <w:b/>
                <w:color w:val="FFFFFF"/>
                <w:sz w:val="18"/>
              </w:rPr>
              <w:t>MỤC TIÊU</w:t>
            </w:r>
          </w:p>
        </w:tc>
      </w:tr>
      <w:tr>
        <w:trPr>
          <w:cantSplit/>
        </w:trPr>
        <w:tc>
          <w:tcPr>
            <w:tcW w:type="dxa" w:w="5040"/>
            <w:vAlign w:val="center"/>
          </w:tcPr>
          <w:p>
            <w:r/>
            <w:r>
              <w:rPr>
                <w:rFonts w:ascii="Aptos" w:hAnsi="Aptos"/>
                <w:b w:val="0"/>
                <w:color w:val="1F2937"/>
                <w:sz w:val="18"/>
              </w:rPr>
              <w:t>Giảm thời gian xử lý một số nghiệp vụ lặp lại</w:t>
            </w:r>
          </w:p>
        </w:tc>
        <w:tc>
          <w:tcPr>
            <w:tcW w:type="dxa" w:w="5040"/>
            <w:vAlign w:val="center"/>
          </w:tcPr>
          <w:p>
            <w:pPr>
              <w:jc w:val="center"/>
            </w:pPr>
            <w:r/>
            <w:r>
              <w:rPr>
                <w:rFonts w:ascii="Aptos" w:hAnsi="Aptos"/>
                <w:b/>
                <w:color w:val="2A9D8F"/>
                <w:sz w:val="20"/>
              </w:rPr>
              <w:t>30–50%</w:t>
            </w:r>
          </w:p>
        </w:tc>
      </w:tr>
      <w:tr>
        <w:trPr>
          <w:cantSplit/>
        </w:trPr>
        <w:tc>
          <w:tcPr>
            <w:tcW w:type="dxa" w:w="5040"/>
            <w:vAlign w:val="center"/>
          </w:tcPr>
          <w:p>
            <w:r/>
            <w:r>
              <w:rPr>
                <w:rFonts w:ascii="Aptos" w:hAnsi="Aptos"/>
                <w:b w:val="0"/>
                <w:color w:val="1F2937"/>
                <w:sz w:val="18"/>
              </w:rPr>
              <w:t>Giảm câu hỏi/tra cứu thủ công ở các quy trình phù hợp</w:t>
            </w:r>
          </w:p>
        </w:tc>
        <w:tc>
          <w:tcPr>
            <w:tcW w:type="dxa" w:w="5040"/>
            <w:vAlign w:val="center"/>
          </w:tcPr>
          <w:p>
            <w:pPr>
              <w:jc w:val="center"/>
            </w:pPr>
            <w:r/>
            <w:r>
              <w:rPr>
                <w:rFonts w:ascii="Aptos" w:hAnsi="Aptos"/>
                <w:b/>
                <w:color w:val="2A9D8F"/>
                <w:sz w:val="20"/>
              </w:rPr>
              <w:t>50–70%</w:t>
            </w:r>
          </w:p>
        </w:tc>
      </w:tr>
      <w:tr>
        <w:trPr>
          <w:cantSplit/>
        </w:trPr>
        <w:tc>
          <w:tcPr>
            <w:tcW w:type="dxa" w:w="5040"/>
            <w:vAlign w:val="center"/>
          </w:tcPr>
          <w:p>
            <w:r/>
            <w:r>
              <w:rPr>
                <w:rFonts w:ascii="Aptos" w:hAnsi="Aptos"/>
                <w:b w:val="0"/>
                <w:color w:val="1F2937"/>
                <w:sz w:val="18"/>
              </w:rPr>
              <w:t>Quy trình có AI hỗ trợ</w:t>
            </w:r>
          </w:p>
        </w:tc>
        <w:tc>
          <w:tcPr>
            <w:tcW w:type="dxa" w:w="5040"/>
            <w:vAlign w:val="center"/>
          </w:tcPr>
          <w:p>
            <w:pPr>
              <w:jc w:val="center"/>
            </w:pPr>
            <w:r/>
            <w:r>
              <w:rPr>
                <w:rFonts w:ascii="Aptos" w:hAnsi="Aptos"/>
                <w:b/>
                <w:color w:val="2A9D8F"/>
                <w:sz w:val="20"/>
              </w:rPr>
              <w:t>≥ 20</w:t>
            </w:r>
          </w:p>
        </w:tc>
      </w:tr>
      <w:tr>
        <w:trPr>
          <w:cantSplit/>
        </w:trPr>
        <w:tc>
          <w:tcPr>
            <w:tcW w:type="dxa" w:w="5040"/>
            <w:vAlign w:val="center"/>
          </w:tcPr>
          <w:p>
            <w:r/>
            <w:r>
              <w:rPr>
                <w:rFonts w:ascii="Aptos" w:hAnsi="Aptos"/>
                <w:b w:val="0"/>
                <w:color w:val="1F2937"/>
                <w:sz w:val="18"/>
              </w:rPr>
              <w:t>AI Agent/Copilot đưa vào thử nghiệm</w:t>
            </w:r>
          </w:p>
        </w:tc>
        <w:tc>
          <w:tcPr>
            <w:tcW w:type="dxa" w:w="5040"/>
            <w:vAlign w:val="center"/>
          </w:tcPr>
          <w:p>
            <w:pPr>
              <w:jc w:val="center"/>
            </w:pPr>
            <w:r/>
            <w:r>
              <w:rPr>
                <w:rFonts w:ascii="Aptos" w:hAnsi="Aptos"/>
                <w:b/>
                <w:color w:val="2A9D8F"/>
                <w:sz w:val="20"/>
              </w:rPr>
              <w:t>≥ 10</w:t>
            </w:r>
          </w:p>
        </w:tc>
      </w:tr>
      <w:tr>
        <w:trPr>
          <w:cantSplit/>
        </w:trPr>
        <w:tc>
          <w:tcPr>
            <w:tcW w:type="dxa" w:w="5040"/>
            <w:vAlign w:val="center"/>
          </w:tcPr>
          <w:p>
            <w:r/>
            <w:r>
              <w:rPr>
                <w:rFonts w:ascii="Aptos" w:hAnsi="Aptos"/>
                <w:b w:val="0"/>
                <w:color w:val="1F2937"/>
                <w:sz w:val="18"/>
              </w:rPr>
              <w:t>Người dùng nội bộ</w:t>
            </w:r>
          </w:p>
        </w:tc>
        <w:tc>
          <w:tcPr>
            <w:tcW w:type="dxa" w:w="5040"/>
            <w:vAlign w:val="center"/>
          </w:tcPr>
          <w:p>
            <w:pPr>
              <w:jc w:val="center"/>
            </w:pPr>
            <w:r/>
            <w:r>
              <w:rPr>
                <w:rFonts w:ascii="Aptos" w:hAnsi="Aptos"/>
                <w:b/>
                <w:color w:val="2A9D8F"/>
                <w:sz w:val="20"/>
              </w:rPr>
              <w:t>≥ 500</w:t>
            </w:r>
          </w:p>
        </w:tc>
      </w:tr>
      <w:tr>
        <w:trPr>
          <w:cantSplit/>
        </w:trPr>
        <w:tc>
          <w:tcPr>
            <w:tcW w:type="dxa" w:w="5040"/>
            <w:vAlign w:val="center"/>
          </w:tcPr>
          <w:p>
            <w:r/>
            <w:r>
              <w:rPr>
                <w:rFonts w:ascii="Aptos" w:hAnsi="Aptos"/>
                <w:b w:val="0"/>
                <w:color w:val="1F2937"/>
                <w:sz w:val="18"/>
              </w:rPr>
              <w:t>Sinh viên tiếp cận dịch vụ AI khi scale</w:t>
            </w:r>
          </w:p>
        </w:tc>
        <w:tc>
          <w:tcPr>
            <w:tcW w:type="dxa" w:w="5040"/>
            <w:vAlign w:val="center"/>
          </w:tcPr>
          <w:p>
            <w:pPr>
              <w:jc w:val="center"/>
            </w:pPr>
            <w:r/>
            <w:r>
              <w:rPr>
                <w:rFonts w:ascii="Aptos" w:hAnsi="Aptos"/>
                <w:b/>
                <w:color w:val="2A9D8F"/>
                <w:sz w:val="20"/>
              </w:rPr>
              <w:t>≥ 5.000</w:t>
            </w:r>
          </w:p>
        </w:tc>
      </w:tr>
      <w:tr>
        <w:trPr>
          <w:cantSplit/>
        </w:trPr>
        <w:tc>
          <w:tcPr>
            <w:tcW w:type="dxa" w:w="5040"/>
            <w:vAlign w:val="center"/>
          </w:tcPr>
          <w:p>
            <w:r/>
            <w:r>
              <w:rPr>
                <w:rFonts w:ascii="Aptos" w:hAnsi="Aptos"/>
                <w:b w:val="0"/>
                <w:color w:val="1F2937"/>
                <w:sz w:val="18"/>
              </w:rPr>
              <w:t>Giải pháp đủ điều kiện đóng gói chuyển giao</w:t>
            </w:r>
          </w:p>
        </w:tc>
        <w:tc>
          <w:tcPr>
            <w:tcW w:type="dxa" w:w="5040"/>
            <w:vAlign w:val="center"/>
          </w:tcPr>
          <w:p>
            <w:pPr>
              <w:jc w:val="center"/>
            </w:pPr>
            <w:r/>
            <w:r>
              <w:rPr>
                <w:rFonts w:ascii="Aptos" w:hAnsi="Aptos"/>
                <w:b/>
                <w:color w:val="2A9D8F"/>
                <w:sz w:val="20"/>
              </w:rPr>
              <w:t>≥ 3</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163A5F"/>
            <w:vAlign w:val="center"/>
          </w:tcPr>
          <w:p>
            <w:pPr>
              <w:spacing w:before="120" w:after="120"/>
              <w:jc w:val="center"/>
            </w:pPr>
            <w:r/>
            <w:r>
              <w:rPr>
                <w:rFonts w:ascii="Aptos" w:hAnsi="Aptos"/>
                <w:b/>
                <w:color w:val="FFFFFF"/>
                <w:sz w:val="24"/>
              </w:rPr>
              <w:t>LỘ TRÌNH SAU TẬP HUẤN</w:t>
            </w:r>
          </w:p>
        </w:tc>
      </w:tr>
    </w:tbl>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rPr>
        <w:tc>
          <w:tcPr>
            <w:tcW w:type="dxa" w:w="1440"/>
            <w:vAlign w:val="center"/>
            <w:shd w:fill="1D70A2"/>
          </w:tcPr>
          <w:p>
            <w:pPr>
              <w:jc w:val="center"/>
            </w:pPr>
            <w:r/>
            <w:r>
              <w:rPr>
                <w:rFonts w:ascii="Aptos" w:hAnsi="Aptos"/>
                <w:b/>
                <w:color w:val="FFFFFF"/>
                <w:sz w:val="15"/>
              </w:rPr>
              <w:t>TRAINING</w:t>
            </w:r>
          </w:p>
        </w:tc>
        <w:tc>
          <w:tcPr>
            <w:tcW w:type="dxa" w:w="1440"/>
            <w:vAlign w:val="center"/>
            <w:shd w:fill="2A9D8F"/>
          </w:tcPr>
          <w:p>
            <w:pPr>
              <w:jc w:val="center"/>
            </w:pPr>
            <w:r/>
            <w:r>
              <w:rPr>
                <w:rFonts w:ascii="Aptos" w:hAnsi="Aptos"/>
                <w:b/>
                <w:color w:val="FFFFFF"/>
                <w:sz w:val="15"/>
              </w:rPr>
              <w:t>SOFTWARE TRANSFER</w:t>
            </w:r>
          </w:p>
        </w:tc>
        <w:tc>
          <w:tcPr>
            <w:tcW w:type="dxa" w:w="1440"/>
            <w:vAlign w:val="center"/>
            <w:shd w:fill="1D70A2"/>
          </w:tcPr>
          <w:p>
            <w:pPr>
              <w:jc w:val="center"/>
            </w:pPr>
            <w:r/>
            <w:r>
              <w:rPr>
                <w:rFonts w:ascii="Aptos" w:hAnsi="Aptos"/>
                <w:b/>
                <w:color w:val="FFFFFF"/>
                <w:sz w:val="15"/>
              </w:rPr>
              <w:t>DATA CONFIGURATION</w:t>
            </w:r>
          </w:p>
        </w:tc>
        <w:tc>
          <w:tcPr>
            <w:tcW w:type="dxa" w:w="1440"/>
            <w:vAlign w:val="center"/>
            <w:shd w:fill="2A9D8F"/>
          </w:tcPr>
          <w:p>
            <w:pPr>
              <w:jc w:val="center"/>
            </w:pPr>
            <w:r/>
            <w:r>
              <w:rPr>
                <w:rFonts w:ascii="Aptos" w:hAnsi="Aptos"/>
                <w:b/>
                <w:color w:val="FFFFFF"/>
                <w:sz w:val="15"/>
              </w:rPr>
              <w:t>PILOT</w:t>
            </w:r>
          </w:p>
        </w:tc>
        <w:tc>
          <w:tcPr>
            <w:tcW w:type="dxa" w:w="1440"/>
            <w:vAlign w:val="center"/>
            <w:shd w:fill="1D70A2"/>
          </w:tcPr>
          <w:p>
            <w:pPr>
              <w:jc w:val="center"/>
            </w:pPr>
            <w:r/>
            <w:r>
              <w:rPr>
                <w:rFonts w:ascii="Aptos" w:hAnsi="Aptos"/>
                <w:b/>
                <w:color w:val="FFFFFF"/>
                <w:sz w:val="15"/>
              </w:rPr>
              <w:t>KPI EVALUATION</w:t>
            </w:r>
          </w:p>
        </w:tc>
        <w:tc>
          <w:tcPr>
            <w:tcW w:type="dxa" w:w="1440"/>
            <w:vAlign w:val="center"/>
            <w:shd w:fill="2A9D8F"/>
          </w:tcPr>
          <w:p>
            <w:pPr>
              <w:jc w:val="center"/>
            </w:pPr>
            <w:r/>
            <w:r>
              <w:rPr>
                <w:rFonts w:ascii="Aptos" w:hAnsi="Aptos"/>
                <w:b/>
                <w:color w:val="FFFFFF"/>
                <w:sz w:val="15"/>
              </w:rPr>
              <w:t>IMPROVEMENT</w:t>
            </w:r>
          </w:p>
        </w:tc>
        <w:tc>
          <w:tcPr>
            <w:tcW w:type="dxa" w:w="1440"/>
            <w:vAlign w:val="center"/>
            <w:shd w:fill="1D70A2"/>
          </w:tcPr>
          <w:p>
            <w:pPr>
              <w:jc w:val="center"/>
            </w:pPr>
            <w:r/>
            <w:r>
              <w:rPr>
                <w:rFonts w:ascii="Aptos" w:hAnsi="Aptos"/>
                <w:b/>
                <w:color w:val="FFFFFF"/>
                <w:sz w:val="15"/>
              </w:rPr>
              <w:t>SCALE &amp; TRANSFER</w:t>
            </w:r>
          </w:p>
        </w:tc>
      </w:tr>
    </w:tbl>
    <w:p>
      <w:pPr>
        <w:spacing w:before="240"/>
        <w:jc w:val="both"/>
      </w:pPr>
      <w:r>
        <w:rPr>
          <w:b/>
        </w:rPr>
        <w:t xml:space="preserve">Mục tiêu dài hạn: </w:t>
      </w:r>
      <w:r>
        <w:t>hình thành một hệ sinh thái AI dùng chung cho Nhà trường, trong đó AI không chỉ là công cụ hỗ trợ cá nhân mà trở thành một lớp năng lực số tích hợp vào quản trị, đào tạo, nghiên cứu và phục vụ người học; đồng thời các giải pháp hiệu quả có thể được chuẩn hóa để chuyển giao cho các cơ sở giáo dục đại học khác.</w:t>
      </w:r>
    </w:p>
    <w:tbl>
      <w:tblPr>
        <w:tblW w:type="auto" w:w="0"/>
        <w:jc w:val="center"/>
        <w:tblLook w:firstColumn="1" w:firstRow="1" w:lastColumn="0" w:lastRow="0" w:noHBand="0" w:noVBand="1" w:val="04A0"/>
      </w:tblPr>
      <w:tblGrid>
        <w:gridCol w:w="10080"/>
      </w:tblGrid>
      <w:tr>
        <w:trPr>
          <w:cantSplit/>
        </w:trPr>
        <w:tc>
          <w:tcPr>
            <w:tcW w:type="dxa" w:w="10080"/>
            <w:shd w:fill="FFF6E5"/>
          </w:tcPr>
          <w:p>
            <w:pPr>
              <w:spacing w:before="120" w:after="60"/>
            </w:pPr>
            <w:r/>
            <w:r>
              <w:rPr>
                <w:b/>
                <w:color w:val="163A5F"/>
                <w:sz w:val="22"/>
              </w:rPr>
              <w:t>Thông điệp của khóa học</w:t>
            </w:r>
          </w:p>
          <w:p>
            <w:pPr>
              <w:spacing w:after="120"/>
            </w:pPr>
            <w:r>
              <w:rPr>
                <w:color w:val="1F2937"/>
                <w:sz w:val="20"/>
              </w:rPr>
              <w:t>Không chỉ “học cách dùng AI”, mà tiến tới “làm chủ bài toán – làm chủ dữ liệu – làm chủ workflow – làm chủ phần mềm – đo được hiệu quả”.</w:t>
            </w:r>
          </w:p>
        </w:tc>
      </w:tr>
    </w:tbl>
    <w:p>
      <w:pPr>
        <w:pStyle w:val="Heading1"/>
      </w:pPr>
      <w:r>
        <w:t>5. Đăng ký và thông tin tổ chức</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F4F8FB"/>
          </w:tcPr>
          <w:p>
            <w:r/>
            <w:r>
              <w:rPr>
                <w:rFonts w:ascii="Aptos" w:hAnsi="Aptos"/>
                <w:b/>
                <w:color w:val="163A5F"/>
                <w:sz w:val="19"/>
              </w:rPr>
              <w:t>Thời gian</w:t>
            </w:r>
          </w:p>
        </w:tc>
        <w:tc>
          <w:tcPr>
            <w:tcW w:type="dxa" w:w="5040"/>
            <w:vAlign w:val="center"/>
          </w:tcPr>
          <w:p>
            <w:r/>
            <w:r>
              <w:rPr>
                <w:rFonts w:ascii="Aptos" w:hAnsi="Aptos"/>
                <w:b w:val="0"/>
                <w:color w:val="1F2937"/>
                <w:sz w:val="19"/>
              </w:rPr>
              <w:t>........................................................................................................</w:t>
            </w:r>
          </w:p>
        </w:tc>
      </w:tr>
      <w:tr>
        <w:trPr>
          <w:cantSplit/>
        </w:trPr>
        <w:tc>
          <w:tcPr>
            <w:tcW w:type="dxa" w:w="5040"/>
            <w:vAlign w:val="center"/>
            <w:shd w:fill="F4F8FB"/>
          </w:tcPr>
          <w:p>
            <w:r/>
            <w:r>
              <w:rPr>
                <w:rFonts w:ascii="Aptos" w:hAnsi="Aptos"/>
                <w:b/>
                <w:color w:val="163A5F"/>
                <w:sz w:val="19"/>
              </w:rPr>
              <w:t>Địa điểm</w:t>
            </w:r>
          </w:p>
        </w:tc>
        <w:tc>
          <w:tcPr>
            <w:tcW w:type="dxa" w:w="5040"/>
            <w:vAlign w:val="center"/>
          </w:tcPr>
          <w:p>
            <w:r/>
            <w:r>
              <w:rPr>
                <w:rFonts w:ascii="Aptos" w:hAnsi="Aptos"/>
                <w:b w:val="0"/>
                <w:color w:val="1F2937"/>
                <w:sz w:val="19"/>
              </w:rPr>
              <w:t>........................................................................................................</w:t>
            </w:r>
          </w:p>
        </w:tc>
      </w:tr>
      <w:tr>
        <w:trPr>
          <w:cantSplit/>
        </w:trPr>
        <w:tc>
          <w:tcPr>
            <w:tcW w:type="dxa" w:w="5040"/>
            <w:vAlign w:val="center"/>
            <w:shd w:fill="F4F8FB"/>
          </w:tcPr>
          <w:p>
            <w:r/>
            <w:r>
              <w:rPr>
                <w:rFonts w:ascii="Aptos" w:hAnsi="Aptos"/>
                <w:b/>
                <w:color w:val="163A5F"/>
                <w:sz w:val="19"/>
              </w:rPr>
              <w:t>Hình thức</w:t>
            </w:r>
          </w:p>
        </w:tc>
        <w:tc>
          <w:tcPr>
            <w:tcW w:type="dxa" w:w="5040"/>
            <w:vAlign w:val="center"/>
          </w:tcPr>
          <w:p>
            <w:r/>
            <w:r>
              <w:rPr>
                <w:rFonts w:ascii="Aptos" w:hAnsi="Aptos"/>
                <w:b w:val="0"/>
                <w:color w:val="1F2937"/>
                <w:sz w:val="19"/>
              </w:rPr>
              <w:t>Trực tiếp, kết hợp workshop và thực hành trên dữ liệu/tình huống thực tế</w:t>
            </w:r>
          </w:p>
        </w:tc>
      </w:tr>
      <w:tr>
        <w:trPr>
          <w:cantSplit/>
        </w:trPr>
        <w:tc>
          <w:tcPr>
            <w:tcW w:type="dxa" w:w="5040"/>
            <w:vAlign w:val="center"/>
            <w:shd w:fill="F4F8FB"/>
          </w:tcPr>
          <w:p>
            <w:r/>
            <w:r>
              <w:rPr>
                <w:rFonts w:ascii="Aptos" w:hAnsi="Aptos"/>
                <w:b/>
                <w:color w:val="163A5F"/>
                <w:sz w:val="19"/>
              </w:rPr>
              <w:t>Đầu mối đăng ký</w:t>
            </w:r>
          </w:p>
        </w:tc>
        <w:tc>
          <w:tcPr>
            <w:tcW w:type="dxa" w:w="5040"/>
            <w:vAlign w:val="center"/>
          </w:tcPr>
          <w:p>
            <w:r/>
            <w:r>
              <w:rPr>
                <w:rFonts w:ascii="Aptos" w:hAnsi="Aptos"/>
                <w:b w:val="0"/>
                <w:color w:val="1F2937"/>
                <w:sz w:val="19"/>
              </w:rPr>
              <w:t>........................................................................................................</w:t>
            </w:r>
          </w:p>
        </w:tc>
      </w:tr>
      <w:tr>
        <w:trPr>
          <w:cantSplit/>
        </w:trPr>
        <w:tc>
          <w:tcPr>
            <w:tcW w:type="dxa" w:w="5040"/>
            <w:vAlign w:val="center"/>
            <w:shd w:fill="F4F8FB"/>
          </w:tcPr>
          <w:p>
            <w:r/>
            <w:r>
              <w:rPr>
                <w:rFonts w:ascii="Aptos" w:hAnsi="Aptos"/>
                <w:b/>
                <w:color w:val="163A5F"/>
                <w:sz w:val="19"/>
              </w:rPr>
              <w:t>Hạn đăng ký</w:t>
            </w:r>
          </w:p>
        </w:tc>
        <w:tc>
          <w:tcPr>
            <w:tcW w:type="dxa" w:w="5040"/>
            <w:vAlign w:val="center"/>
          </w:tcPr>
          <w:p>
            <w:r/>
            <w:r>
              <w:rPr>
                <w:rFonts w:ascii="Aptos" w:hAnsi="Aptos"/>
                <w:b w:val="0"/>
                <w:color w:val="1F2937"/>
                <w:sz w:val="19"/>
              </w:rPr>
              <w:t>........................................................................................................</w:t>
            </w:r>
          </w:p>
        </w:tc>
      </w:tr>
    </w:tbl>
    <w:p>
      <w:pPr>
        <w:spacing w:before="160"/>
        <w:jc w:val="both"/>
      </w:pPr>
      <w:r>
        <w:rPr>
          <w:b w:val="0"/>
        </w:rPr>
        <w:t>Nhà trường trân trọng đề nghị Quý đơn vị lựa chọn cán bộ phù hợp và đăng ký tham dự khóa tập huấn.</w:t>
      </w:r>
    </w:p>
    <w:p>
      <w:pPr>
        <w:spacing w:before="240"/>
        <w:jc w:val="center"/>
      </w:pPr>
      <w:r>
        <w:rPr>
          <w:b/>
          <w:color w:val="163A5F"/>
          <w:sz w:val="28"/>
        </w:rPr>
        <w:t>TRÂN TRỌNG KÍNH MỜI</w:t>
      </w:r>
    </w:p>
    <w:p>
      <w:pPr>
        <w:spacing w:before="100"/>
        <w:jc w:val="right"/>
      </w:pPr>
      <w:r>
        <w:rPr>
          <w:b/>
          <w:sz w:val="21"/>
        </w:rPr>
        <w:t>ĐẠI DIỆN ĐƠN VỊ TỔ CHỨC</w:t>
      </w:r>
    </w:p>
    <w:p>
      <w:pPr>
        <w:jc w:val="right"/>
      </w:pPr>
      <w:r>
        <w:rPr>
          <w:i/>
        </w:rPr>
        <w:t>(Ký, ghi rõ họ tên)</w:t>
      </w:r>
    </w:p>
    <w:sectPr w:rsidR="00FC693F" w:rsidRPr="0006063C" w:rsidSect="00034616">
      <w:headerReference w:type="default" r:id="rId9"/>
      <w:footerReference w:type="default" r:id="rId10"/>
      <w:pgSz w:w="12240" w:h="15840"/>
      <w:pgMar w:top="864" w:right="1080" w:bottom="64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Tập huấn chuyên sâu • Thực hành • Tạo sản phẩm • Chuyển giao phần mềm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70A2"/>
        <w:sz w:val="16"/>
      </w:rPr>
      <w:t>KHÓA 1  |  AI FOR UNIVERSITY DIGITAL TRANSFORMATION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D70A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mời Khóa 1 - Ứng dụng AI trong Chuyển đổi số Đại học</dc:title>
  <dc:subject>Khóa tập huấn chuyên sâu 5 ngày, 5 chuyên đề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